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7A10B9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247650</wp:posOffset>
                </wp:positionV>
                <wp:extent cx="6105525" cy="19050"/>
                <wp:effectExtent l="22860" t="19685" r="24765" b="27940"/>
                <wp:wrapNone/>
                <wp:docPr id="8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1.5pt;margin-top:19.5pt;height:1.5pt;width:480.75pt;z-index:251660288;mso-width-relative:page;mso-height-relative:page;" filled="f" stroked="t" coordsize="21600,21600" o:gfxdata="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9T4q52QAAAAgBAAAPAAAAAAAAAAEAIAAAACIAAABkcnMvZG93bnJldi54&#10;bWxQSwECFAAUAAAACACHTuJApC9+C/kBAADFAwAADgAAAAAAAAABACAAAAAoAQAAZHJzL2Uyb0Rv&#10;Yy54bWxQSwUGAAAAAAYABgBZAQAAkw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40E05A5B">
      <w:pPr>
        <w:spacing w:line="360" w:lineRule="auto"/>
        <w:ind w:firstLine="803" w:firstLineChars="200"/>
        <w:rPr>
          <w:rFonts w:ascii="Arial" w:hAnsi="Arial" w:cs="Arial"/>
          <w:b/>
          <w:sz w:val="40"/>
          <w:szCs w:val="40"/>
        </w:rPr>
      </w:pPr>
      <w:r>
        <w:rPr>
          <w:rFonts w:hint="default" w:ascii="Arial" w:hAnsi="Arial" w:cs="Arial"/>
          <w:b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348615</wp:posOffset>
                </wp:positionV>
                <wp:extent cx="6105525" cy="19050"/>
                <wp:effectExtent l="22860" t="27305" r="24765" b="20320"/>
                <wp:wrapNone/>
                <wp:docPr id="7" name="自选图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9" o:spid="_x0000_s1026" o:spt="32" type="#_x0000_t32" style="position:absolute;left:0pt;flip:y;margin-left:-1.5pt;margin-top:27.45pt;height:1.5pt;width:480.75pt;z-index:251659264;mso-width-relative:page;mso-height-relative:page;" filled="f" stroked="t" coordsize="21600,21600" o:gfxdata="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KCJyf2QAAAAgBAAAPAAAAAAAAAAEAIAAAACIAAABkcnMvZG93bnJldi54&#10;bWxQSwECFAAUAAAACACHTuJAhUKMjvkBAADFAwAADgAAAAAAAAABACAAAAAoAQAAZHJzL2Uyb0Rv&#10;Yy54bWxQSwUGAAAAAAYABgBZAQAAkw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8</w:t>
      </w:r>
      <w:r>
        <w:rPr>
          <w:rFonts w:ascii="Arial" w:hAnsi="Arial" w:cs="Arial"/>
          <w:b/>
          <w:sz w:val="40"/>
          <w:szCs w:val="40"/>
        </w:rPr>
        <w:t>G</w:t>
      </w:r>
      <w:r>
        <w:rPr>
          <w:rFonts w:hint="eastAsia" w:ascii="Arial" w:hAnsi="Arial" w:cs="Arial"/>
          <w:b/>
          <w:sz w:val="40"/>
          <w:szCs w:val="40"/>
        </w:rPr>
        <w:t>FC</w:t>
      </w:r>
      <w:r>
        <w:rPr>
          <w:rFonts w:ascii="Arial" w:hAnsi="Arial" w:cs="Arial"/>
          <w:b/>
          <w:sz w:val="40"/>
          <w:szCs w:val="40"/>
        </w:rPr>
        <w:t xml:space="preserve"> SFP</w: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+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</w:rPr>
        <w:t>SR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</w:rPr>
        <w:t>Dual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</w:rPr>
        <w:t>LC</w:t>
      </w:r>
      <w:r>
        <w:rPr>
          <w:rFonts w:ascii="Arial" w:hAnsi="Arial" w:cs="Arial"/>
          <w:b/>
          <w:sz w:val="40"/>
          <w:szCs w:val="40"/>
        </w:rPr>
        <w:t xml:space="preserve"> Transceivers</w:t>
      </w:r>
    </w:p>
    <w:p w14:paraId="1639C790">
      <w:pPr>
        <w:rPr>
          <w:rFonts w:hint="eastAsia" w:ascii="Arial Unicode MS" w:hAnsi="Arial Unicode MS" w:eastAsia="Arial Unicode MS" w:cs="Arial Unicode MS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192E31FB">
      <w:pPr>
        <w:rPr>
          <w:rFonts w:ascii="Arial Unicode MS" w:hAnsi="Arial Unicode MS" w:eastAsia="Arial Unicode MS" w:cs="Arial Unicode MS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Arial Unicode MS" w:hAnsi="Arial Unicode MS" w:eastAsia="Arial Unicode MS" w:cs="Arial Unicode MS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 </w:t>
      </w:r>
    </w:p>
    <w:p w14:paraId="1C403364">
      <w:pPr>
        <w:pStyle w:val="13"/>
        <w:spacing w:after="120" w:line="360" w:lineRule="auto"/>
        <w:ind w:left="540"/>
        <w:jc w:val="both"/>
        <w:rPr>
          <w:b/>
          <w:color w:val="auto"/>
        </w:rPr>
      </w:pPr>
      <w:r>
        <w:rPr>
          <w:b/>
          <w:bCs/>
          <w:color w:val="auto"/>
        </w:rPr>
        <w:t>PRODUCT FEATURES</w:t>
      </w:r>
      <w:r>
        <w:rPr>
          <w:b/>
          <w:color w:val="auto"/>
        </w:rPr>
        <w:t xml:space="preserve"> </w:t>
      </w:r>
    </w:p>
    <w:p w14:paraId="6600488F">
      <w:pPr>
        <w:pStyle w:val="13"/>
        <w:numPr>
          <w:ilvl w:val="0"/>
          <w:numId w:val="1"/>
        </w:numPr>
        <w:spacing w:after="120" w:line="360" w:lineRule="auto"/>
        <w:jc w:val="both"/>
      </w:pPr>
      <w:r>
        <w:rPr>
          <w:rFonts w:hint="eastAsia"/>
          <w:color w:val="auto"/>
          <w:lang w:val="en-US" w:eastAsia="zh-CN"/>
        </w:rPr>
        <w:t>8</w:t>
      </w:r>
      <w:r>
        <w:rPr>
          <w:color w:val="auto"/>
        </w:rPr>
        <w:t>G</w:t>
      </w:r>
      <w:r>
        <w:rPr>
          <w:rFonts w:hint="eastAsia"/>
          <w:color w:val="auto"/>
        </w:rPr>
        <w:t>FC(</w:t>
      </w:r>
      <w:r>
        <w:rPr>
          <w:color w:val="auto"/>
        </w:rPr>
        <w:t xml:space="preserve">8.5Gb/s) serial optical interface </w:t>
      </w:r>
    </w:p>
    <w:p w14:paraId="33EC8FDC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850nm VCSEL transmitter and GaAs PIN PD receiver</w:t>
      </w:r>
    </w:p>
    <w:p w14:paraId="1557B2B5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Wide operating temperature(0°C~70°C)</w:t>
      </w:r>
    </w:p>
    <w:p w14:paraId="606F7DAD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Low power consumption &lt;</w:t>
      </w:r>
      <w:r>
        <w:rPr>
          <w:rFonts w:hint="eastAsia"/>
          <w:color w:val="auto"/>
        </w:rPr>
        <w:t>1</w:t>
      </w:r>
      <w:r>
        <w:rPr>
          <w:color w:val="auto"/>
        </w:rPr>
        <w:t>W</w:t>
      </w:r>
    </w:p>
    <w:p w14:paraId="30355155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Maximum link length of 70m via OM3 multimode Fiber (MMF)</w:t>
      </w:r>
    </w:p>
    <w:p w14:paraId="087DEA8C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Maximum link length of 100m via OM4 multimode Fiber (MMF)</w:t>
      </w:r>
    </w:p>
    <w:p w14:paraId="619BA6F8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 xml:space="preserve"> Fibre Channel FC-PI-6 compliant high speed interface</w:t>
      </w:r>
    </w:p>
    <w:p w14:paraId="2B615515">
      <w:pPr>
        <w:pStyle w:val="13"/>
        <w:spacing w:after="120" w:line="360" w:lineRule="auto"/>
        <w:ind w:left="540"/>
        <w:jc w:val="both"/>
        <w:rPr>
          <w:color w:val="auto"/>
        </w:rPr>
      </w:pPr>
      <w:r>
        <w:rPr>
          <w:color w:val="auto"/>
        </w:rPr>
        <w:t>--3200-M5-SN-S, 3200-M5E-SN-I, 3200-M5F-SN-I</w:t>
      </w:r>
    </w:p>
    <w:p w14:paraId="5009CA10">
      <w:pPr>
        <w:pStyle w:val="13"/>
        <w:spacing w:after="120" w:line="360" w:lineRule="auto"/>
        <w:ind w:left="540"/>
        <w:jc w:val="both"/>
        <w:rPr>
          <w:color w:val="auto"/>
        </w:rPr>
      </w:pPr>
    </w:p>
    <w:p w14:paraId="2299B3F0">
      <w:pPr>
        <w:pStyle w:val="13"/>
        <w:spacing w:after="120" w:line="360" w:lineRule="auto"/>
        <w:ind w:left="540"/>
        <w:jc w:val="both"/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>Application</w:t>
      </w:r>
    </w:p>
    <w:p w14:paraId="7D98B5C8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switches (director, stand alone, blade)</w:t>
      </w:r>
    </w:p>
    <w:p w14:paraId="6682B151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Host Bus Adapters</w:t>
      </w:r>
    </w:p>
    <w:p w14:paraId="3ED94D6A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RAID controllers</w:t>
      </w:r>
    </w:p>
    <w:p w14:paraId="317B9EF2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tape drive</w:t>
      </w:r>
    </w:p>
    <w:p w14:paraId="6E8D6FAB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Port side connections</w:t>
      </w:r>
    </w:p>
    <w:p w14:paraId="4301F772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Inter-switch or inter-chassis aggregated links</w:t>
      </w:r>
    </w:p>
    <w:p w14:paraId="3D7EA1DD">
      <w:pPr>
        <w:pStyle w:val="13"/>
        <w:spacing w:after="120"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>Ordering information</w:t>
      </w:r>
    </w:p>
    <w:tbl>
      <w:tblPr>
        <w:tblStyle w:val="9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9"/>
        <w:gridCol w:w="6854"/>
      </w:tblGrid>
      <w:tr w14:paraId="6CD940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</w:tcPr>
          <w:p w14:paraId="3E145FC5">
            <w:pPr>
              <w:jc w:val="left"/>
              <w:rPr>
                <w:rFonts w:ascii="Arial Unicode MS" w:hAnsi="Arial Unicode MS" w:eastAsia="Arial Unicode MS" w:cs="Arial Unicode MS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szCs w:val="21"/>
              </w:rPr>
              <w:t>Part Number</w:t>
            </w:r>
          </w:p>
        </w:tc>
        <w:tc>
          <w:tcPr>
            <w:tcW w:w="6854" w:type="dxa"/>
          </w:tcPr>
          <w:p w14:paraId="2EAAE328">
            <w:pPr>
              <w:jc w:val="left"/>
              <w:rPr>
                <w:rFonts w:ascii="Arial Unicode MS" w:hAnsi="Arial Unicode MS" w:eastAsia="Arial Unicode MS" w:cs="Arial Unicode MS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szCs w:val="21"/>
              </w:rPr>
              <w:t>Product Description</w:t>
            </w:r>
          </w:p>
        </w:tc>
      </w:tr>
      <w:tr w14:paraId="7E3A47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</w:tcPr>
          <w:p w14:paraId="657F3B6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JH-</w:t>
            </w:r>
            <w:r>
              <w:rPr>
                <w:rFonts w:hint="eastAsia"/>
                <w:szCs w:val="21"/>
                <w:lang w:val="en-US" w:eastAsia="zh-CN"/>
              </w:rPr>
              <w:t>8</w:t>
            </w:r>
            <w:r>
              <w:rPr>
                <w:rFonts w:hint="eastAsia"/>
                <w:szCs w:val="21"/>
              </w:rPr>
              <w:t>G-SFP+-SR</w:t>
            </w:r>
          </w:p>
        </w:tc>
        <w:tc>
          <w:tcPr>
            <w:tcW w:w="6854" w:type="dxa"/>
          </w:tcPr>
          <w:p w14:paraId="5D1809BC">
            <w:pPr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8</w:t>
            </w:r>
            <w:r>
              <w:rPr>
                <w:szCs w:val="21"/>
              </w:rPr>
              <w:t>GFC SFP</w:t>
            </w:r>
            <w:r>
              <w:rPr>
                <w:rFonts w:hint="eastAsia"/>
                <w:szCs w:val="21"/>
                <w:lang w:val="en-US" w:eastAsia="zh-CN"/>
              </w:rPr>
              <w:t>+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SR</w:t>
            </w:r>
            <w:r>
              <w:rPr>
                <w:szCs w:val="21"/>
              </w:rPr>
              <w:t xml:space="preserve"> Transceiver</w:t>
            </w: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, C-TEMP</w:t>
            </w:r>
          </w:p>
        </w:tc>
      </w:tr>
    </w:tbl>
    <w:p w14:paraId="1CC8F63E">
      <w:pPr>
        <w:rPr>
          <w:rFonts w:ascii="Arial Unicode MS" w:hAnsi="Arial Unicode MS" w:eastAsia="Arial Unicode MS" w:cs="Arial Unicode MS"/>
          <w:b/>
          <w:bCs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649B7639">
      <w:pPr>
        <w:pStyle w:val="13"/>
        <w:spacing w:after="120"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>DESCRIPTION</w:t>
      </w:r>
    </w:p>
    <w:p w14:paraId="3B135069">
      <w:pPr>
        <w:ind w:firstLine="315" w:firstLineChars="150"/>
        <w:rPr>
          <w:rFonts w:ascii="Arial" w:hAnsi="Arial" w:eastAsia="宋体" w:cs="Arial"/>
        </w:rPr>
      </w:pPr>
      <w:r>
        <w:rPr>
          <w:rFonts w:ascii="Arial" w:hAnsi="Arial" w:eastAsia="宋体" w:cs="Arial"/>
        </w:rPr>
        <w:t xml:space="preserve">The </w:t>
      </w:r>
      <w:r>
        <w:rPr>
          <w:rFonts w:hint="eastAsia" w:ascii="Arial" w:hAnsi="Arial" w:eastAsia="宋体" w:cs="Arial"/>
          <w:lang w:val="en-US" w:eastAsia="zh-CN"/>
        </w:rPr>
        <w:t>8</w:t>
      </w:r>
      <w:r>
        <w:rPr>
          <w:rFonts w:ascii="Arial" w:hAnsi="Arial" w:eastAsia="宋体" w:cs="Arial"/>
        </w:rPr>
        <w:t>G</w:t>
      </w:r>
      <w:r>
        <w:rPr>
          <w:rFonts w:hint="eastAsia" w:ascii="Arial" w:hAnsi="Arial" w:eastAsia="宋体" w:cs="Arial"/>
        </w:rPr>
        <w:t>FC</w:t>
      </w:r>
      <w:r>
        <w:rPr>
          <w:rFonts w:ascii="Arial" w:hAnsi="Arial" w:eastAsia="宋体" w:cs="Arial"/>
        </w:rPr>
        <w:t xml:space="preserve"> SFP</w:t>
      </w:r>
      <w:r>
        <w:rPr>
          <w:rFonts w:hint="eastAsia" w:ascii="Arial" w:hAnsi="Arial" w:eastAsia="宋体" w:cs="Arial"/>
          <w:lang w:val="en-US" w:eastAsia="zh-CN"/>
        </w:rPr>
        <w:t>+</w:t>
      </w:r>
      <w:r>
        <w:rPr>
          <w:rFonts w:ascii="Arial" w:hAnsi="Arial" w:eastAsia="宋体" w:cs="Arial"/>
        </w:rPr>
        <w:t xml:space="preserve"> </w:t>
      </w:r>
      <w:r>
        <w:rPr>
          <w:rFonts w:hint="eastAsia" w:ascii="Arial" w:hAnsi="Arial" w:eastAsia="宋体" w:cs="Arial"/>
        </w:rPr>
        <w:t xml:space="preserve">SR </w:t>
      </w:r>
      <w:r>
        <w:rPr>
          <w:rFonts w:ascii="Arial" w:hAnsi="Arial" w:eastAsia="宋体" w:cs="Arial"/>
        </w:rPr>
        <w:t>Transceiver is intended for 100m reach service 8.</w:t>
      </w:r>
      <w:r>
        <w:rPr>
          <w:rFonts w:hint="eastAsia" w:ascii="Arial" w:hAnsi="Arial" w:eastAsia="宋体" w:cs="Arial"/>
        </w:rPr>
        <w:t>5</w:t>
      </w:r>
      <w:r>
        <w:rPr>
          <w:rFonts w:ascii="Arial" w:hAnsi="Arial" w:eastAsia="宋体" w:cs="Arial"/>
        </w:rPr>
        <w:t>Gb/s 850</w:t>
      </w:r>
      <w:r>
        <w:rPr>
          <w:rFonts w:hint="eastAsia" w:ascii="Arial" w:hAnsi="Arial" w:eastAsia="宋体" w:cs="Arial"/>
        </w:rPr>
        <w:t>nm</w:t>
      </w:r>
      <w:r>
        <w:rPr>
          <w:rFonts w:ascii="Arial" w:hAnsi="Arial" w:eastAsia="宋体" w:cs="Arial"/>
        </w:rPr>
        <w:t xml:space="preserve"> </w:t>
      </w:r>
      <w:r>
        <w:fldChar w:fldCharType="begin"/>
      </w:r>
      <w:r>
        <w:instrText xml:space="preserve"> HYPERLINK "https://www.baidu.com/link?url=KQ1JiiaQ0I72R9b5aJUNmrZPsPgzoNJ19tKgxzfFvsiPlZJWHs7nTcFcEhD9_Wbay8iwRt-cGU6qnGLENv9Vas2WKMJLDf9GJkxMw4AInib9x2eF1REy3OhqF6FPFpCF&amp;wd=&amp;eqid=ab6dc4930004e697000000065eb13c40" \t "_blank" </w:instrText>
      </w:r>
      <w:r>
        <w:fldChar w:fldCharType="separate"/>
      </w:r>
      <w:r>
        <w:rPr>
          <w:rFonts w:ascii="Arial" w:hAnsi="Arial" w:eastAsia="宋体" w:cs="Arial"/>
        </w:rPr>
        <w:t>Multi-mode</w:t>
      </w:r>
      <w:r>
        <w:rPr>
          <w:rFonts w:ascii="Arial" w:hAnsi="Arial" w:eastAsia="宋体" w:cs="Arial"/>
        </w:rPr>
        <w:fldChar w:fldCharType="end"/>
      </w:r>
      <w:r>
        <w:rPr>
          <w:rFonts w:ascii="Arial" w:hAnsi="Arial" w:eastAsia="宋体" w:cs="Arial"/>
        </w:rPr>
        <w:t xml:space="preserve"> high-speed communications equipment where low-cost, extraordinary performance and reliability are essential. It consumes low power, operates base on 3.3V DC power supply and is offered in the commercial temperature range. They are compliant with SFP+ MSA, SFF-8431 and SFF-8432.  High speed electrical and optical specifications are compliant with ANSI Fibre Channel FC-PI-6.</w:t>
      </w:r>
    </w:p>
    <w:p w14:paraId="6F008E9A">
      <w:pPr>
        <w:ind w:firstLine="315" w:firstLineChars="150"/>
        <w:rPr>
          <w:rFonts w:ascii="Arial" w:hAnsi="Arial" w:eastAsia="宋体" w:cs="Arial"/>
        </w:rPr>
      </w:pPr>
    </w:p>
    <w:p w14:paraId="036BAE93">
      <w:pPr>
        <w:ind w:firstLine="315" w:firstLineChars="150"/>
        <w:rPr>
          <w:rFonts w:ascii="Arial" w:hAnsi="Arial" w:eastAsia="宋体" w:cs="Arial"/>
        </w:rPr>
      </w:pPr>
      <w:r>
        <w:rPr>
          <w:rFonts w:ascii="Arial" w:hAnsi="Arial" w:eastAsia="宋体" w:cs="Arial"/>
        </w:rPr>
        <w:t xml:space="preserve"> The </w:t>
      </w:r>
      <w:r>
        <w:rPr>
          <w:rFonts w:hint="eastAsia" w:ascii="Arial" w:hAnsi="Arial" w:eastAsia="宋体" w:cs="Arial"/>
          <w:lang w:val="en-US" w:eastAsia="zh-CN"/>
        </w:rPr>
        <w:t>8</w:t>
      </w:r>
      <w:r>
        <w:rPr>
          <w:rFonts w:ascii="Arial" w:hAnsi="Arial" w:eastAsia="宋体" w:cs="Arial"/>
        </w:rPr>
        <w:t>G</w:t>
      </w:r>
      <w:r>
        <w:rPr>
          <w:rFonts w:hint="eastAsia" w:ascii="Arial" w:hAnsi="Arial" w:eastAsia="宋体" w:cs="Arial"/>
        </w:rPr>
        <w:t>FC</w:t>
      </w:r>
      <w:r>
        <w:rPr>
          <w:rFonts w:ascii="Arial" w:hAnsi="Arial" w:eastAsia="宋体" w:cs="Arial"/>
        </w:rPr>
        <w:t xml:space="preserve"> SFP</w:t>
      </w:r>
      <w:r>
        <w:rPr>
          <w:rFonts w:hint="eastAsia" w:ascii="Arial" w:hAnsi="Arial" w:eastAsia="宋体" w:cs="Arial"/>
          <w:lang w:val="en-US" w:eastAsia="zh-CN"/>
        </w:rPr>
        <w:t>+</w:t>
      </w:r>
      <w:r>
        <w:rPr>
          <w:rFonts w:ascii="Arial" w:hAnsi="Arial" w:eastAsia="宋体" w:cs="Arial"/>
        </w:rPr>
        <w:t xml:space="preserve"> is a multi-rate 850nm transceiver which ensures compliance with </w:t>
      </w:r>
      <w:r>
        <w:rPr>
          <w:rFonts w:hint="eastAsia" w:ascii="Arial" w:hAnsi="Arial" w:eastAsia="宋体" w:cs="Arial"/>
          <w:lang w:val="en-US" w:eastAsia="zh-CN"/>
        </w:rPr>
        <w:t>8</w:t>
      </w:r>
      <w:r>
        <w:rPr>
          <w:rFonts w:ascii="Arial" w:hAnsi="Arial" w:eastAsia="宋体" w:cs="Arial"/>
        </w:rPr>
        <w:t>GFC</w:t>
      </w:r>
      <w:r>
        <w:rPr>
          <w:rFonts w:hint="eastAsia" w:ascii="Arial" w:hAnsi="Arial" w:eastAsia="宋体" w:cs="Arial"/>
        </w:rPr>
        <w:t xml:space="preserve"> </w:t>
      </w:r>
      <w:r>
        <w:rPr>
          <w:rFonts w:ascii="Arial" w:hAnsi="Arial" w:eastAsia="宋体" w:cs="Arial"/>
        </w:rPr>
        <w:t xml:space="preserve">specifications. Per the requirements of </w:t>
      </w:r>
      <w:r>
        <w:rPr>
          <w:rFonts w:hint="eastAsia" w:ascii="Arial" w:hAnsi="Arial" w:eastAsia="宋体" w:cs="Arial"/>
          <w:lang w:val="en-US" w:eastAsia="zh-CN"/>
        </w:rPr>
        <w:t>8</w:t>
      </w:r>
      <w:r>
        <w:rPr>
          <w:rFonts w:ascii="Arial" w:hAnsi="Arial" w:eastAsia="宋体" w:cs="Arial"/>
        </w:rPr>
        <w:t xml:space="preserve">GFC, internal clock and data recovery circuits (CDRs) are present on both electrical input and electrical output of this transceiver for low jitter compliance. </w:t>
      </w:r>
    </w:p>
    <w:p w14:paraId="5514DDFF">
      <w:pPr>
        <w:ind w:firstLine="315" w:firstLineChars="150"/>
        <w:rPr>
          <w:rFonts w:ascii="Arial" w:hAnsi="Arial" w:eastAsia="宋体" w:cs="Arial"/>
        </w:rPr>
      </w:pPr>
    </w:p>
    <w:p w14:paraId="1C955A01">
      <w:pPr>
        <w:rPr>
          <w:rFonts w:ascii="Arial" w:hAnsi="Arial" w:cs="Arial"/>
          <w:b/>
          <w:sz w:val="22"/>
        </w:rPr>
        <w:sectPr>
          <w:headerReference r:id="rId3" w:type="default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28AA8E17">
      <w:pPr>
        <w:rPr>
          <w:rFonts w:ascii="Arial" w:hAnsi="Arial" w:cs="Arial"/>
          <w:b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>ABSOLUTE MAXIMUM RATINGS</w:t>
      </w:r>
    </w:p>
    <w:tbl>
      <w:tblPr>
        <w:tblStyle w:val="9"/>
        <w:tblW w:w="974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115"/>
        <w:gridCol w:w="1311"/>
        <w:gridCol w:w="1622"/>
        <w:gridCol w:w="1623"/>
        <w:gridCol w:w="1274"/>
      </w:tblGrid>
      <w:tr w14:paraId="776B42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F1F1F1" w:themeFill="background1" w:themeFillShade="F2"/>
          </w:tcPr>
          <w:p w14:paraId="3219C4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15" w:type="dxa"/>
            <w:shd w:val="clear" w:color="auto" w:fill="F1F1F1" w:themeFill="background1" w:themeFillShade="F2"/>
          </w:tcPr>
          <w:p w14:paraId="21A37C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311" w:type="dxa"/>
            <w:shd w:val="clear" w:color="auto" w:fill="F1F1F1" w:themeFill="background1" w:themeFillShade="F2"/>
          </w:tcPr>
          <w:p w14:paraId="17E854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622" w:type="dxa"/>
            <w:shd w:val="clear" w:color="auto" w:fill="F1F1F1" w:themeFill="background1" w:themeFillShade="F2"/>
          </w:tcPr>
          <w:p w14:paraId="470D37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623" w:type="dxa"/>
            <w:shd w:val="clear" w:color="auto" w:fill="F1F1F1" w:themeFill="background1" w:themeFillShade="F2"/>
          </w:tcPr>
          <w:p w14:paraId="610F26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274" w:type="dxa"/>
            <w:shd w:val="clear" w:color="auto" w:fill="F1F1F1" w:themeFill="background1" w:themeFillShade="F2"/>
          </w:tcPr>
          <w:p w14:paraId="1D3AE4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390558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68EC0C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Storage Temperature</w:t>
            </w:r>
          </w:p>
        </w:tc>
        <w:tc>
          <w:tcPr>
            <w:tcW w:w="1115" w:type="dxa"/>
          </w:tcPr>
          <w:p w14:paraId="42AB3A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Storage</w:t>
            </w:r>
          </w:p>
        </w:tc>
        <w:tc>
          <w:tcPr>
            <w:tcW w:w="1311" w:type="dxa"/>
          </w:tcPr>
          <w:p w14:paraId="3E0309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</w:tcPr>
          <w:p w14:paraId="157FFF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-40</w:t>
            </w:r>
          </w:p>
        </w:tc>
        <w:tc>
          <w:tcPr>
            <w:tcW w:w="1623" w:type="dxa"/>
          </w:tcPr>
          <w:p w14:paraId="6A867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+85</w:t>
            </w:r>
          </w:p>
        </w:tc>
        <w:tc>
          <w:tcPr>
            <w:tcW w:w="1274" w:type="dxa"/>
          </w:tcPr>
          <w:p w14:paraId="43AC03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</w:tr>
      <w:tr w14:paraId="1E0F1E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1D15DE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Relative Humidity</w:t>
            </w:r>
          </w:p>
        </w:tc>
        <w:tc>
          <w:tcPr>
            <w:tcW w:w="1115" w:type="dxa"/>
          </w:tcPr>
          <w:p w14:paraId="6B0C11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RH</w:t>
            </w:r>
          </w:p>
        </w:tc>
        <w:tc>
          <w:tcPr>
            <w:tcW w:w="1311" w:type="dxa"/>
          </w:tcPr>
          <w:p w14:paraId="4913A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</w:tcPr>
          <w:p w14:paraId="12801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23" w:type="dxa"/>
          </w:tcPr>
          <w:p w14:paraId="56CFB4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+85</w:t>
            </w:r>
          </w:p>
        </w:tc>
        <w:tc>
          <w:tcPr>
            <w:tcW w:w="1274" w:type="dxa"/>
          </w:tcPr>
          <w:p w14:paraId="795DC9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</w:tbl>
    <w:p w14:paraId="45170198">
      <w:pPr>
        <w:rPr>
          <w:rFonts w:ascii="Arial" w:hAnsi="Arial" w:cs="Arial"/>
          <w:sz w:val="22"/>
        </w:rPr>
      </w:pPr>
    </w:p>
    <w:p w14:paraId="1EA50EC5">
      <w:pPr>
        <w:rPr>
          <w:rFonts w:ascii="Arial" w:hAnsi="Arial" w:cs="Arial"/>
          <w:sz w:val="22"/>
        </w:rPr>
      </w:pPr>
    </w:p>
    <w:p w14:paraId="3D345A48">
      <w:pPr>
        <w:rPr>
          <w:rFonts w:ascii="Arial" w:hAnsi="Arial" w:cs="Arial"/>
          <w:sz w:val="22"/>
        </w:rPr>
      </w:pPr>
    </w:p>
    <w:p w14:paraId="1C785746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RECOMMENDED OPERATING CONDITIONS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77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962"/>
      </w:tblGrid>
      <w:tr w14:paraId="4D076B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4FB8C7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7EBB5D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74F475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13A6A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190A2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3597AA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962" w:type="dxa"/>
            <w:shd w:val="clear" w:color="auto" w:fill="F1F1F1" w:themeFill="background1" w:themeFillShade="F2"/>
          </w:tcPr>
          <w:p w14:paraId="167622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7D1B35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</w:tcPr>
          <w:p w14:paraId="30C468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 Temperature</w:t>
            </w:r>
          </w:p>
        </w:tc>
        <w:tc>
          <w:tcPr>
            <w:tcW w:w="1134" w:type="dxa"/>
          </w:tcPr>
          <w:p w14:paraId="79EB89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C</w:t>
            </w:r>
          </w:p>
        </w:tc>
        <w:tc>
          <w:tcPr>
            <w:tcW w:w="1414" w:type="dxa"/>
            <w:vAlign w:val="center"/>
          </w:tcPr>
          <w:p w14:paraId="5C0A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12EC42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</w:tcPr>
          <w:p w14:paraId="0CBB1F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01AB24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962" w:type="dxa"/>
          </w:tcPr>
          <w:p w14:paraId="1DA925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</w:tr>
      <w:tr w14:paraId="4DF327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 w14:paraId="17E85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Power Supply Voltage</w:t>
            </w:r>
          </w:p>
        </w:tc>
        <w:tc>
          <w:tcPr>
            <w:tcW w:w="1134" w:type="dxa"/>
          </w:tcPr>
          <w:p w14:paraId="48A8AB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CC</w:t>
            </w:r>
          </w:p>
        </w:tc>
        <w:tc>
          <w:tcPr>
            <w:tcW w:w="1414" w:type="dxa"/>
            <w:vAlign w:val="center"/>
          </w:tcPr>
          <w:p w14:paraId="09B7FC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724E4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3.15</w:t>
            </w:r>
          </w:p>
        </w:tc>
        <w:tc>
          <w:tcPr>
            <w:tcW w:w="1059" w:type="dxa"/>
          </w:tcPr>
          <w:p w14:paraId="412B35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3.3</w:t>
            </w:r>
          </w:p>
        </w:tc>
        <w:tc>
          <w:tcPr>
            <w:tcW w:w="1059" w:type="dxa"/>
          </w:tcPr>
          <w:p w14:paraId="31A7C7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3.45</w:t>
            </w:r>
          </w:p>
        </w:tc>
        <w:tc>
          <w:tcPr>
            <w:tcW w:w="962" w:type="dxa"/>
          </w:tcPr>
          <w:p w14:paraId="0C8B10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</w:p>
        </w:tc>
      </w:tr>
      <w:tr w14:paraId="190B31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 w14:paraId="044B9B7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Signaling Rate each Channel</w:t>
            </w:r>
          </w:p>
        </w:tc>
        <w:tc>
          <w:tcPr>
            <w:tcW w:w="1134" w:type="dxa"/>
          </w:tcPr>
          <w:p w14:paraId="63985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667FAE8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9" w:type="dxa"/>
          </w:tcPr>
          <w:p w14:paraId="4B5657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4A6276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8.5</w:t>
            </w:r>
          </w:p>
        </w:tc>
        <w:tc>
          <w:tcPr>
            <w:tcW w:w="1059" w:type="dxa"/>
          </w:tcPr>
          <w:p w14:paraId="3E58E1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2" w:type="dxa"/>
          </w:tcPr>
          <w:p w14:paraId="72D60F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Gbps</w:t>
            </w:r>
          </w:p>
        </w:tc>
      </w:tr>
    </w:tbl>
    <w:p w14:paraId="5D88DA5F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662E6233">
      <w:pPr>
        <w:rPr>
          <w:rFonts w:ascii="Arial" w:hAnsi="Arial" w:cs="Arial"/>
          <w:b/>
          <w:sz w:val="22"/>
        </w:rPr>
      </w:pPr>
      <w:bookmarkStart w:id="0" w:name="_GoBack"/>
      <w:bookmarkEnd w:id="0"/>
    </w:p>
    <w:p w14:paraId="1C7A29C1">
      <w:pPr>
        <w:rPr>
          <w:rFonts w:ascii="Arial" w:hAnsi="Arial" w:cs="Arial"/>
          <w:sz w:val="22"/>
        </w:rPr>
      </w:pPr>
    </w:p>
    <w:p w14:paraId="15A081D2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ELECTRICAL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87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4235C2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49A10B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423BD4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0C5333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EDA2E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432FE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20ADE5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4A448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6EDD1C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</w:tcPr>
          <w:p w14:paraId="237D7D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Power Consumption</w:t>
            </w:r>
          </w:p>
        </w:tc>
        <w:tc>
          <w:tcPr>
            <w:tcW w:w="1134" w:type="dxa"/>
            <w:vAlign w:val="center"/>
          </w:tcPr>
          <w:p w14:paraId="2031F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389A04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07A57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70DE5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1CAE5A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59" w:type="dxa"/>
          </w:tcPr>
          <w:p w14:paraId="67D845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</w:t>
            </w:r>
          </w:p>
        </w:tc>
      </w:tr>
      <w:tr w14:paraId="3E3DEA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 w14:paraId="339FDC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Supply Current</w:t>
            </w:r>
          </w:p>
        </w:tc>
        <w:tc>
          <w:tcPr>
            <w:tcW w:w="1134" w:type="dxa"/>
            <w:vAlign w:val="center"/>
          </w:tcPr>
          <w:p w14:paraId="16C7B6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hint="eastAsia" w:ascii="Arial" w:hAnsi="Arial" w:cs="Arial"/>
                <w:sz w:val="18"/>
                <w:szCs w:val="18"/>
              </w:rPr>
              <w:t>cc</w:t>
            </w:r>
          </w:p>
        </w:tc>
        <w:tc>
          <w:tcPr>
            <w:tcW w:w="1414" w:type="dxa"/>
            <w:vAlign w:val="center"/>
          </w:tcPr>
          <w:p w14:paraId="06B335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240B3B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5E0927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203AB4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059" w:type="dxa"/>
          </w:tcPr>
          <w:p w14:paraId="073CB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</w:t>
            </w:r>
          </w:p>
        </w:tc>
      </w:tr>
    </w:tbl>
    <w:p w14:paraId="6862F4BA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375379E2">
      <w:pPr>
        <w:rPr>
          <w:rFonts w:ascii="Arial" w:hAnsi="Arial" w:cs="Arial"/>
          <w:b/>
          <w:sz w:val="22"/>
        </w:rPr>
      </w:pPr>
    </w:p>
    <w:p w14:paraId="1877A5AD">
      <w:pPr>
        <w:rPr>
          <w:rFonts w:ascii="Arial" w:hAnsi="Arial" w:cs="Arial"/>
          <w:b/>
          <w:sz w:val="22"/>
        </w:rPr>
      </w:pPr>
    </w:p>
    <w:p w14:paraId="411B97C4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TRANSMITTER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87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685BB4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5A9A23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665880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6C4BDB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3536B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0E5EE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AB216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4D1637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2EDC0D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21261A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er</w:t>
            </w:r>
            <w:r>
              <w:rPr>
                <w:rFonts w:ascii="Arial" w:hAnsi="Arial" w:cs="Arial"/>
                <w:sz w:val="18"/>
                <w:szCs w:val="18"/>
              </w:rPr>
              <w:t xml:space="preserve"> wavelength</w:t>
            </w:r>
          </w:p>
        </w:tc>
        <w:tc>
          <w:tcPr>
            <w:tcW w:w="1134" w:type="dxa"/>
            <w:vAlign w:val="center"/>
          </w:tcPr>
          <w:p w14:paraId="4DD1D8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λ</w:t>
            </w:r>
          </w:p>
        </w:tc>
        <w:tc>
          <w:tcPr>
            <w:tcW w:w="1414" w:type="dxa"/>
            <w:vAlign w:val="center"/>
          </w:tcPr>
          <w:p w14:paraId="06645EC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53952A2C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840</w:t>
            </w:r>
          </w:p>
        </w:tc>
        <w:tc>
          <w:tcPr>
            <w:tcW w:w="1059" w:type="dxa"/>
            <w:vAlign w:val="center"/>
          </w:tcPr>
          <w:p w14:paraId="1C7FBC11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B5EA919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86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  <w:vAlign w:val="center"/>
          </w:tcPr>
          <w:p w14:paraId="298A0484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nm</w:t>
            </w:r>
          </w:p>
        </w:tc>
      </w:tr>
      <w:tr w14:paraId="375580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4AEF6D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RMS spectral width</w:t>
            </w:r>
          </w:p>
        </w:tc>
        <w:tc>
          <w:tcPr>
            <w:tcW w:w="1134" w:type="dxa"/>
            <w:vAlign w:val="center"/>
          </w:tcPr>
          <w:p w14:paraId="5E458C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Pm</w:t>
            </w:r>
          </w:p>
        </w:tc>
        <w:tc>
          <w:tcPr>
            <w:tcW w:w="1414" w:type="dxa"/>
            <w:vAlign w:val="center"/>
          </w:tcPr>
          <w:p w14:paraId="2D3CE9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4C52F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BC0E4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21607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0.6</w:t>
            </w:r>
          </w:p>
        </w:tc>
        <w:tc>
          <w:tcPr>
            <w:tcW w:w="1059" w:type="dxa"/>
            <w:vAlign w:val="center"/>
          </w:tcPr>
          <w:p w14:paraId="021D41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nm</w:t>
            </w:r>
          </w:p>
        </w:tc>
      </w:tr>
      <w:tr w14:paraId="0F73DF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62C43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Average optical power</w:t>
            </w:r>
          </w:p>
        </w:tc>
        <w:tc>
          <w:tcPr>
            <w:tcW w:w="1134" w:type="dxa"/>
            <w:vAlign w:val="center"/>
          </w:tcPr>
          <w:p w14:paraId="4B27FE97">
            <w:pPr>
              <w:jc w:val="center"/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color w:val="000000"/>
                <w:sz w:val="18"/>
                <w:szCs w:val="18"/>
              </w:rPr>
              <w:t>Pavg</w:t>
            </w:r>
          </w:p>
        </w:tc>
        <w:tc>
          <w:tcPr>
            <w:tcW w:w="1414" w:type="dxa"/>
            <w:vAlign w:val="center"/>
          </w:tcPr>
          <w:p w14:paraId="585ED18D">
            <w:pPr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489A013D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-8.4</w:t>
            </w:r>
          </w:p>
        </w:tc>
        <w:tc>
          <w:tcPr>
            <w:tcW w:w="1059" w:type="dxa"/>
            <w:vAlign w:val="center"/>
          </w:tcPr>
          <w:p w14:paraId="572E54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75A8CB3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2.4</w:t>
            </w:r>
          </w:p>
        </w:tc>
        <w:tc>
          <w:tcPr>
            <w:tcW w:w="1059" w:type="dxa"/>
            <w:vAlign w:val="center"/>
          </w:tcPr>
          <w:p w14:paraId="57D4880B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762772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B5B5C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Optical modulation amplitude</w:t>
            </w:r>
          </w:p>
        </w:tc>
        <w:tc>
          <w:tcPr>
            <w:tcW w:w="1134" w:type="dxa"/>
            <w:vAlign w:val="center"/>
          </w:tcPr>
          <w:p w14:paraId="2AF3E5B5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  <w:t>OMA</w:t>
            </w:r>
          </w:p>
        </w:tc>
        <w:tc>
          <w:tcPr>
            <w:tcW w:w="1414" w:type="dxa"/>
            <w:vAlign w:val="center"/>
          </w:tcPr>
          <w:p w14:paraId="69C01C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A23B2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-6.4</w:t>
            </w:r>
          </w:p>
        </w:tc>
        <w:tc>
          <w:tcPr>
            <w:tcW w:w="1059" w:type="dxa"/>
            <w:vAlign w:val="center"/>
          </w:tcPr>
          <w:p w14:paraId="1680EE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B3BCB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3</w:t>
            </w:r>
          </w:p>
        </w:tc>
        <w:tc>
          <w:tcPr>
            <w:tcW w:w="1059" w:type="dxa"/>
            <w:vAlign w:val="center"/>
          </w:tcPr>
          <w:p w14:paraId="70011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135AAB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26CF4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Average launch power of OFF transmitter</w:t>
            </w:r>
          </w:p>
        </w:tc>
        <w:tc>
          <w:tcPr>
            <w:tcW w:w="1134" w:type="dxa"/>
            <w:vAlign w:val="center"/>
          </w:tcPr>
          <w:p w14:paraId="08FCEDB6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Lucida Casual Regular"/>
                <w:color w:val="000000"/>
                <w:sz w:val="18"/>
                <w:szCs w:val="18"/>
              </w:rPr>
              <w:t>Poff</w:t>
            </w:r>
          </w:p>
        </w:tc>
        <w:tc>
          <w:tcPr>
            <w:tcW w:w="1414" w:type="dxa"/>
            <w:vAlign w:val="center"/>
          </w:tcPr>
          <w:p w14:paraId="6A3808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2B59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AF52E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B074E01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-30</w:t>
            </w:r>
          </w:p>
        </w:tc>
        <w:tc>
          <w:tcPr>
            <w:tcW w:w="1059" w:type="dxa"/>
            <w:vAlign w:val="center"/>
          </w:tcPr>
          <w:p w14:paraId="62488672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720C72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186BFF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Extinction ratio</w:t>
            </w:r>
          </w:p>
        </w:tc>
        <w:tc>
          <w:tcPr>
            <w:tcW w:w="1134" w:type="dxa"/>
            <w:vAlign w:val="center"/>
          </w:tcPr>
          <w:p w14:paraId="0247C55C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  <w:t>ER</w:t>
            </w:r>
          </w:p>
        </w:tc>
        <w:tc>
          <w:tcPr>
            <w:tcW w:w="1414" w:type="dxa"/>
            <w:vAlign w:val="center"/>
          </w:tcPr>
          <w:p w14:paraId="166AFB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15201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2</w:t>
            </w:r>
          </w:p>
        </w:tc>
        <w:tc>
          <w:tcPr>
            <w:tcW w:w="1059" w:type="dxa"/>
            <w:vAlign w:val="center"/>
          </w:tcPr>
          <w:p w14:paraId="62027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4E5C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4E5A1C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</w:t>
            </w:r>
          </w:p>
        </w:tc>
      </w:tr>
      <w:tr w14:paraId="19042B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29325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Optical return loss tolerance</w:t>
            </w:r>
          </w:p>
        </w:tc>
        <w:tc>
          <w:tcPr>
            <w:tcW w:w="1134" w:type="dxa"/>
            <w:vAlign w:val="center"/>
          </w:tcPr>
          <w:p w14:paraId="42021701">
            <w:pPr>
              <w:jc w:val="center"/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653957AE">
            <w:pPr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3E591A4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9111B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065EA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59" w:type="dxa"/>
            <w:vAlign w:val="center"/>
          </w:tcPr>
          <w:p w14:paraId="00D225E3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dB</w:t>
            </w:r>
          </w:p>
        </w:tc>
      </w:tr>
    </w:tbl>
    <w:p w14:paraId="500252F5">
      <w:pPr>
        <w:rPr>
          <w:rFonts w:ascii="Arial" w:hAnsi="Arial" w:cs="Arial"/>
          <w:sz w:val="22"/>
        </w:rPr>
        <w:sectPr>
          <w:footerReference r:id="rId4" w:type="even"/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043550FE">
      <w:pPr>
        <w:rPr>
          <w:rFonts w:ascii="Arial" w:hAnsi="Arial" w:cs="Arial"/>
          <w:sz w:val="22"/>
        </w:rPr>
      </w:pPr>
    </w:p>
    <w:p w14:paraId="0C70E31D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RECEIVER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91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104"/>
      </w:tblGrid>
      <w:tr w14:paraId="5A6ECC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61C583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71625A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652B9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546FE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3B771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0F87FF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104" w:type="dxa"/>
            <w:shd w:val="clear" w:color="auto" w:fill="F1F1F1" w:themeFill="background1" w:themeFillShade="F2"/>
          </w:tcPr>
          <w:p w14:paraId="6F6395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1BEF0E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6798B9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er</w:t>
            </w:r>
            <w:r>
              <w:rPr>
                <w:rFonts w:ascii="Arial" w:hAnsi="Arial" w:cs="Arial"/>
                <w:sz w:val="18"/>
                <w:szCs w:val="18"/>
              </w:rPr>
              <w:t xml:space="preserve"> wavelength</w:t>
            </w:r>
          </w:p>
        </w:tc>
        <w:tc>
          <w:tcPr>
            <w:tcW w:w="1134" w:type="dxa"/>
            <w:vAlign w:val="center"/>
          </w:tcPr>
          <w:p w14:paraId="691F4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λ</w:t>
            </w:r>
          </w:p>
        </w:tc>
        <w:tc>
          <w:tcPr>
            <w:tcW w:w="1414" w:type="dxa"/>
            <w:vAlign w:val="center"/>
          </w:tcPr>
          <w:p w14:paraId="708822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1B1D198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840</w:t>
            </w:r>
          </w:p>
        </w:tc>
        <w:tc>
          <w:tcPr>
            <w:tcW w:w="1059" w:type="dxa"/>
            <w:vAlign w:val="center"/>
          </w:tcPr>
          <w:p w14:paraId="0DC27D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850</w:t>
            </w:r>
          </w:p>
        </w:tc>
        <w:tc>
          <w:tcPr>
            <w:tcW w:w="1059" w:type="dxa"/>
            <w:vAlign w:val="center"/>
          </w:tcPr>
          <w:p w14:paraId="7963C3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860</w:t>
            </w:r>
          </w:p>
        </w:tc>
        <w:tc>
          <w:tcPr>
            <w:tcW w:w="1104" w:type="dxa"/>
            <w:vAlign w:val="center"/>
          </w:tcPr>
          <w:p w14:paraId="033ED146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nm</w:t>
            </w:r>
          </w:p>
        </w:tc>
      </w:tr>
      <w:tr w14:paraId="5BFE41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3CFF7A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Damage threshold</w:t>
            </w:r>
          </w:p>
        </w:tc>
        <w:tc>
          <w:tcPr>
            <w:tcW w:w="1134" w:type="dxa"/>
            <w:vAlign w:val="center"/>
          </w:tcPr>
          <w:p w14:paraId="2FFC89F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0646BE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314620C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3.4</w:t>
            </w:r>
          </w:p>
        </w:tc>
        <w:tc>
          <w:tcPr>
            <w:tcW w:w="1059" w:type="dxa"/>
            <w:vAlign w:val="center"/>
          </w:tcPr>
          <w:p w14:paraId="200250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3DE19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4A8E9BDD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710E6C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441852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Receive power overload </w:t>
            </w:r>
          </w:p>
        </w:tc>
        <w:tc>
          <w:tcPr>
            <w:tcW w:w="1134" w:type="dxa"/>
            <w:vAlign w:val="center"/>
          </w:tcPr>
          <w:p w14:paraId="742257A2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6488D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1E7C9BF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2.4</w:t>
            </w:r>
          </w:p>
        </w:tc>
        <w:tc>
          <w:tcPr>
            <w:tcW w:w="1059" w:type="dxa"/>
            <w:vAlign w:val="center"/>
          </w:tcPr>
          <w:p w14:paraId="643387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7F11810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6734D64E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4EA2A8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517438A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Receiver reflectance</w:t>
            </w:r>
          </w:p>
        </w:tc>
        <w:tc>
          <w:tcPr>
            <w:tcW w:w="1134" w:type="dxa"/>
            <w:vAlign w:val="center"/>
          </w:tcPr>
          <w:p w14:paraId="72AE1F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1D004F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00391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3EDA2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E8244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-12</w:t>
            </w:r>
          </w:p>
        </w:tc>
        <w:tc>
          <w:tcPr>
            <w:tcW w:w="1104" w:type="dxa"/>
            <w:vAlign w:val="center"/>
          </w:tcPr>
          <w:p w14:paraId="067B98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</w:t>
            </w:r>
          </w:p>
        </w:tc>
      </w:tr>
      <w:tr w14:paraId="012F71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512331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Receiver sensitivity</w:t>
            </w:r>
          </w:p>
        </w:tc>
        <w:tc>
          <w:tcPr>
            <w:tcW w:w="1134" w:type="dxa"/>
            <w:vAlign w:val="center"/>
          </w:tcPr>
          <w:p w14:paraId="4E2B79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SENS</w:t>
            </w:r>
          </w:p>
        </w:tc>
        <w:tc>
          <w:tcPr>
            <w:tcW w:w="1414" w:type="dxa"/>
            <w:vAlign w:val="center"/>
          </w:tcPr>
          <w:p w14:paraId="74E548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B0E3B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C15A7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5D473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-10</w:t>
            </w:r>
          </w:p>
        </w:tc>
        <w:tc>
          <w:tcPr>
            <w:tcW w:w="1104" w:type="dxa"/>
            <w:vAlign w:val="center"/>
          </w:tcPr>
          <w:p w14:paraId="3268FF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1DEF17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1429E6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LOS Assert </w:t>
            </w:r>
          </w:p>
        </w:tc>
        <w:tc>
          <w:tcPr>
            <w:tcW w:w="1134" w:type="dxa"/>
            <w:vAlign w:val="center"/>
          </w:tcPr>
          <w:p w14:paraId="2671FE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LOS</w:t>
            </w:r>
            <w:r>
              <w:rPr>
                <w:rFonts w:hint="eastAsia" w:ascii="Arial" w:hAnsi="Arial" w:cs="Arial"/>
                <w:sz w:val="18"/>
                <w:szCs w:val="18"/>
                <w:vertAlign w:val="subscript"/>
              </w:rPr>
              <w:t>A</w:t>
            </w:r>
          </w:p>
        </w:tc>
        <w:tc>
          <w:tcPr>
            <w:tcW w:w="1414" w:type="dxa"/>
            <w:vAlign w:val="center"/>
          </w:tcPr>
          <w:p w14:paraId="7E474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06001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059" w:type="dxa"/>
            <w:vAlign w:val="center"/>
          </w:tcPr>
          <w:p w14:paraId="4E17E7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61E4F34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53D14273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370FE6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785F04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LOS De-Assert </w:t>
            </w:r>
          </w:p>
        </w:tc>
        <w:tc>
          <w:tcPr>
            <w:tcW w:w="1134" w:type="dxa"/>
            <w:vAlign w:val="center"/>
          </w:tcPr>
          <w:p w14:paraId="704610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LOS</w:t>
            </w:r>
            <w:r>
              <w:rPr>
                <w:rFonts w:hint="eastAsia" w:ascii="Arial" w:hAnsi="Arial" w:cs="Arial"/>
                <w:sz w:val="18"/>
                <w:szCs w:val="18"/>
                <w:vertAlign w:val="subscript"/>
              </w:rPr>
              <w:t>D</w:t>
            </w:r>
          </w:p>
        </w:tc>
        <w:tc>
          <w:tcPr>
            <w:tcW w:w="1414" w:type="dxa"/>
            <w:vAlign w:val="center"/>
          </w:tcPr>
          <w:p w14:paraId="4AFA3E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D3F4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FB13D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4D91A8A0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cs="Arial" w:asciiTheme="minorEastAsia" w:hAnsiTheme="minorEastAsia"/>
                <w:sz w:val="18"/>
                <w:szCs w:val="18"/>
              </w:rPr>
              <w:t>-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13</w:t>
            </w:r>
          </w:p>
        </w:tc>
        <w:tc>
          <w:tcPr>
            <w:tcW w:w="1104" w:type="dxa"/>
            <w:vAlign w:val="center"/>
          </w:tcPr>
          <w:p w14:paraId="67FEDA77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66DB6A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781D56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LOS Hysteresis</w:t>
            </w:r>
          </w:p>
        </w:tc>
        <w:tc>
          <w:tcPr>
            <w:tcW w:w="1134" w:type="dxa"/>
            <w:vAlign w:val="center"/>
          </w:tcPr>
          <w:p w14:paraId="189F3B5F">
            <w:pPr>
              <w:pStyle w:val="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1"/>
                <w:szCs w:val="21"/>
              </w:rPr>
              <w:t>LOSH</w:t>
            </w:r>
          </w:p>
        </w:tc>
        <w:tc>
          <w:tcPr>
            <w:tcW w:w="1414" w:type="dxa"/>
            <w:vAlign w:val="center"/>
          </w:tcPr>
          <w:p w14:paraId="2FB570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5EBBC2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59" w:type="dxa"/>
            <w:vAlign w:val="center"/>
          </w:tcPr>
          <w:p w14:paraId="642330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4FFEF35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59888ECE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</w:t>
            </w:r>
          </w:p>
        </w:tc>
      </w:tr>
    </w:tbl>
    <w:p w14:paraId="0A9C0407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1E5328B5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ASSIGNMENT  </w:t>
      </w:r>
    </w:p>
    <w:p w14:paraId="774D6903">
      <w:pPr>
        <w:rPr>
          <w:rFonts w:ascii="Arial" w:hAnsi="Arial" w:cs="Arial"/>
          <w:b/>
          <w:sz w:val="22"/>
        </w:rPr>
      </w:pPr>
    </w:p>
    <w:p w14:paraId="6FC2A04F">
      <w:pPr>
        <w:jc w:val="center"/>
        <w:rPr>
          <w:rFonts w:ascii="Arial" w:hAnsi="Arial" w:cs="Arial"/>
          <w:b/>
          <w:sz w:val="22"/>
        </w:rPr>
      </w:pPr>
      <w:r>
        <w:rPr>
          <w:rFonts w:hint="eastAsia" w:ascii="Arial" w:hAnsi="Arial" w:cs="Arial"/>
          <w:b/>
          <w:sz w:val="22"/>
        </w:rPr>
        <w:drawing>
          <wp:inline distT="0" distB="0" distL="0" distR="0">
            <wp:extent cx="4698365" cy="2729230"/>
            <wp:effectExtent l="0" t="0" r="698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7024" cy="273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CD93C">
      <w:pPr>
        <w:rPr>
          <w:rFonts w:ascii="Arial" w:hAnsi="Arial" w:cs="Arial"/>
          <w:b/>
          <w:sz w:val="22"/>
        </w:rPr>
      </w:pPr>
    </w:p>
    <w:p w14:paraId="6E7680E0">
      <w:pPr>
        <w:rPr>
          <w:rFonts w:ascii="Arial" w:hAnsi="Arial" w:cs="Arial"/>
          <w:b/>
          <w:sz w:val="22"/>
        </w:rPr>
      </w:pPr>
    </w:p>
    <w:p w14:paraId="533B066A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DESCRIPTION  </w:t>
      </w:r>
    </w:p>
    <w:p w14:paraId="1A71DFDC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drawing>
          <wp:inline distT="0" distB="0" distL="0" distR="0">
            <wp:extent cx="4445000" cy="431165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1387" cy="431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5BC1D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7A2E590F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5F1B7AF3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  <w:r>
        <w:rPr>
          <w:rFonts w:hint="eastAsia" w:ascii="Arial" w:hAnsi="Arial" w:eastAsia="Good Times" w:cs="Arial"/>
          <w:b/>
          <w:bCs/>
          <w:sz w:val="32"/>
          <w:szCs w:val="32"/>
        </w:rPr>
        <w:t>Recommended Interface Circuit</w:t>
      </w:r>
    </w:p>
    <w:p w14:paraId="3C48A8B3">
      <w:pPr>
        <w:autoSpaceDE w:val="0"/>
        <w:autoSpaceDN w:val="0"/>
        <w:adjustRightInd w:val="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Good Times" w:cs="Arial"/>
          <w:b/>
          <w:bCs/>
          <w:sz w:val="32"/>
          <w:szCs w:val="32"/>
        </w:rPr>
        <w:drawing>
          <wp:inline distT="0" distB="0" distL="0" distR="0">
            <wp:extent cx="4732655" cy="360172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2655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CAE7F">
      <w:pPr>
        <w:ind w:left="2520" w:firstLine="210" w:firstLineChars="100"/>
        <w:rPr>
          <w:szCs w:val="21"/>
        </w:rPr>
      </w:pPr>
      <w:r>
        <w:rPr>
          <w:szCs w:val="21"/>
        </w:rPr>
        <w:t xml:space="preserve">Figure </w:t>
      </w:r>
      <w:r>
        <w:rPr>
          <w:rFonts w:hint="eastAsia"/>
          <w:szCs w:val="21"/>
        </w:rPr>
        <w:t>2</w:t>
      </w:r>
      <w:r>
        <w:rPr>
          <w:szCs w:val="21"/>
        </w:rPr>
        <w:t>.</w:t>
      </w:r>
      <w:r>
        <w:rPr>
          <w:rFonts w:hint="eastAsia"/>
          <w:szCs w:val="21"/>
        </w:rPr>
        <w:t xml:space="preserve"> Typical application circuit</w:t>
      </w:r>
    </w:p>
    <w:p w14:paraId="2C3F2551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0D874C7A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1A8D92B4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4441C793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2A92377B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466744CC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02C71B28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2B69873A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0A7590AC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5B3BBD5F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1DDCC9C5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3A353F64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  <w:r>
        <w:rPr>
          <w:rFonts w:ascii="Arial" w:hAnsi="Arial" w:eastAsia="Good Times" w:cs="Arial"/>
          <w:b/>
          <w:bCs/>
          <w:sz w:val="32"/>
          <w:szCs w:val="32"/>
        </w:rPr>
        <w:t>Mechanical Dimensions</w:t>
      </w:r>
    </w:p>
    <w:p w14:paraId="27CDBB58">
      <w:pPr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4137660" cy="533400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3766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8D48C">
      <w:pPr>
        <w:ind w:left="2100" w:firstLine="420"/>
        <w:rPr>
          <w:szCs w:val="21"/>
        </w:rPr>
      </w:pPr>
      <w:r>
        <w:rPr>
          <w:szCs w:val="21"/>
        </w:rPr>
        <w:t xml:space="preserve">Figure </w:t>
      </w:r>
      <w:r>
        <w:rPr>
          <w:rFonts w:hint="eastAsia"/>
          <w:szCs w:val="21"/>
        </w:rPr>
        <w:t>3</w:t>
      </w:r>
      <w:r>
        <w:rPr>
          <w:szCs w:val="21"/>
        </w:rPr>
        <w:t>.</w:t>
      </w:r>
      <w:r>
        <w:rPr>
          <w:rFonts w:hint="eastAsia"/>
          <w:szCs w:val="21"/>
        </w:rPr>
        <w:t xml:space="preserve"> Module </w:t>
      </w:r>
      <w:r>
        <w:rPr>
          <w:szCs w:val="21"/>
        </w:rPr>
        <w:t>Mechanical Dimensions</w:t>
      </w:r>
    </w:p>
    <w:p w14:paraId="741EAD76">
      <w:pPr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57F18752">
      <w:pPr>
        <w:autoSpaceDE w:val="0"/>
        <w:autoSpaceDN w:val="0"/>
        <w:adjustRightInd w:val="0"/>
        <w:rPr>
          <w:rFonts w:ascii="Arial" w:hAnsi="Arial" w:cs="Arial"/>
          <w:color w:val="FF0000"/>
        </w:rPr>
      </w:pPr>
      <w:r>
        <w:rPr>
          <w:rFonts w:hint="eastAsia" w:ascii="Arial" w:hAnsi="Arial" w:eastAsia="Good Times" w:cs="Arial"/>
          <w:b/>
          <w:bCs/>
          <w:sz w:val="32"/>
          <w:szCs w:val="32"/>
        </w:rPr>
        <w:t>Digital Diagnostics</w:t>
      </w:r>
      <w:r>
        <w:rPr>
          <w:rFonts w:ascii="Arial" w:hAnsi="Arial" w:eastAsia="Good Times" w:cs="Arial"/>
          <w:b/>
          <w:bCs/>
          <w:sz w:val="32"/>
          <w:szCs w:val="32"/>
        </w:rPr>
        <w:t xml:space="preserve"> </w:t>
      </w:r>
      <w:r>
        <w:rPr>
          <w:rFonts w:hint="eastAsia" w:ascii="Arial" w:hAnsi="Arial" w:eastAsia="Good Times" w:cs="Arial"/>
          <w:b/>
          <w:bCs/>
          <w:sz w:val="32"/>
          <w:szCs w:val="32"/>
        </w:rPr>
        <w:t>Functions</w:t>
      </w:r>
    </w:p>
    <w:p w14:paraId="67E12D94">
      <w:pPr>
        <w:autoSpaceDE w:val="0"/>
        <w:autoSpaceDN w:val="0"/>
        <w:adjustRightInd w:val="0"/>
        <w:spacing w:line="360" w:lineRule="auto"/>
        <w:ind w:firstLine="315" w:firstLineChars="15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As defined by the </w:t>
      </w:r>
      <w:r>
        <w:rPr>
          <w:rFonts w:hint="eastAsia" w:ascii="Arial" w:hAnsi="Arial" w:cs="Arial"/>
          <w:szCs w:val="21"/>
        </w:rPr>
        <w:t>SFF-8472</w:t>
      </w:r>
      <w:r>
        <w:rPr>
          <w:rFonts w:ascii="Arial" w:hAnsi="Arial" w:cs="Arial"/>
          <w:szCs w:val="21"/>
        </w:rPr>
        <w:t xml:space="preserve">, </w:t>
      </w:r>
      <w:r>
        <w:rPr>
          <w:rFonts w:hint="eastAsia" w:ascii="Arial" w:hAnsi="Arial" w:cs="Arial"/>
          <w:szCs w:val="21"/>
        </w:rPr>
        <w:t>Our S</w:t>
      </w:r>
      <w:r>
        <w:rPr>
          <w:rFonts w:ascii="Arial" w:hAnsi="Arial" w:cs="Arial"/>
          <w:szCs w:val="21"/>
        </w:rPr>
        <w:t>FP+ transceivers provide digital diagnostic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functions via a 2-wire serial interface, which allows real-time access to the following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operating parameters:</w:t>
      </w:r>
    </w:p>
    <w:p w14:paraId="449E69F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Transceiver temperature</w:t>
      </w:r>
    </w:p>
    <w:p w14:paraId="0C543BD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Laser bias current</w:t>
      </w:r>
    </w:p>
    <w:p w14:paraId="168789E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Transmitted optical power</w:t>
      </w:r>
    </w:p>
    <w:p w14:paraId="68C25FF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Received optical power</w:t>
      </w:r>
    </w:p>
    <w:p w14:paraId="03E8B35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Transceiver supply voltage</w:t>
      </w:r>
    </w:p>
    <w:p w14:paraId="1135E3CF">
      <w:pPr>
        <w:autoSpaceDE w:val="0"/>
        <w:autoSpaceDN w:val="0"/>
        <w:adjustRightInd w:val="0"/>
        <w:spacing w:line="360" w:lineRule="auto"/>
        <w:ind w:firstLine="210" w:firstLineChars="10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szCs w:val="21"/>
        </w:rPr>
        <w:t>It also provides a sophisticated system of alarm and warning flags, which may be used to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alert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end-users when particular operating parameters are outside of a factory-set normal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range.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The operating and diagnostics information is monitored and reported by a Digital Diagnostics Transceiver Controller (DDTC) inside the transceiver, which is accessed through the 2-wire serial interface. The memories are organized as a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series of 8-bit data words that can be addressed individually or sequentially. The 2-wire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serial interface provides sequential or random access to the 8 bit parameters, addressed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from 0</w:t>
      </w:r>
      <w:r>
        <w:rPr>
          <w:rFonts w:hint="eastAsia" w:ascii="Arial" w:hAnsi="Arial" w:cs="Arial"/>
          <w:szCs w:val="21"/>
        </w:rPr>
        <w:t>x</w:t>
      </w:r>
      <w:r>
        <w:rPr>
          <w:rFonts w:ascii="Arial" w:hAnsi="Arial" w:cs="Arial"/>
          <w:szCs w:val="21"/>
        </w:rPr>
        <w:t xml:space="preserve">00h to the maximum address of the memory. For more detailed information, including memory map definitions, please </w:t>
      </w:r>
      <w:r>
        <w:rPr>
          <w:rFonts w:hint="eastAsia" w:ascii="Arial" w:hAnsi="Arial" w:cs="Arial"/>
          <w:szCs w:val="21"/>
        </w:rPr>
        <w:t>refer</w:t>
      </w:r>
      <w:r>
        <w:rPr>
          <w:rFonts w:ascii="Arial" w:hAnsi="Arial" w:cs="Arial"/>
          <w:szCs w:val="21"/>
        </w:rPr>
        <w:t xml:space="preserve"> the </w:t>
      </w:r>
      <w:r>
        <w:rPr>
          <w:rFonts w:hint="eastAsia" w:ascii="Arial" w:hAnsi="Arial" w:cs="Arial"/>
          <w:szCs w:val="21"/>
        </w:rPr>
        <w:t>SFF-8472</w:t>
      </w:r>
      <w:r>
        <w:rPr>
          <w:rFonts w:ascii="Arial" w:hAnsi="Arial" w:cs="Arial"/>
          <w:szCs w:val="21"/>
        </w:rPr>
        <w:t xml:space="preserve"> documentation.</w:t>
      </w:r>
      <w:r>
        <w:rPr>
          <w:rFonts w:hint="eastAsia"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 xml:space="preserve"> </w:t>
      </w:r>
    </w:p>
    <w:p w14:paraId="5B713AB0">
      <w:pPr>
        <w:autoSpaceDE w:val="0"/>
        <w:autoSpaceDN w:val="0"/>
        <w:adjustRightInd w:val="0"/>
        <w:spacing w:line="360" w:lineRule="auto"/>
        <w:ind w:firstLine="160" w:firstLineChars="10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21E55E83"/>
    <w:p w14:paraId="776782A1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  <w:r>
        <w:rPr>
          <w:rFonts w:ascii="Arial" w:hAnsi="Arial" w:eastAsia="Good Times" w:cs="Arial"/>
          <w:b/>
          <w:bCs/>
          <w:sz w:val="32"/>
          <w:szCs w:val="32"/>
        </w:rPr>
        <w:t>Digital Diagnostic Monitor Accuracy</w:t>
      </w:r>
    </w:p>
    <w:p w14:paraId="590B5FC9">
      <w:r>
        <w:t>The following characteristics are defined over recommended operating conditions</w:t>
      </w:r>
    </w:p>
    <w:p w14:paraId="24668141"/>
    <w:tbl>
      <w:tblPr>
        <w:tblStyle w:val="8"/>
        <w:tblW w:w="693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0"/>
        <w:gridCol w:w="1259"/>
        <w:gridCol w:w="867"/>
      </w:tblGrid>
      <w:tr w14:paraId="7A918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B796F49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Parameter</w:t>
            </w:r>
          </w:p>
        </w:tc>
        <w:tc>
          <w:tcPr>
            <w:tcW w:w="12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CAF00BC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Accuracy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0BC157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Unit</w:t>
            </w:r>
          </w:p>
        </w:tc>
      </w:tr>
      <w:tr w14:paraId="4A2FA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B7D0104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temperature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59CCBCC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2B4326A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deg.C</w:t>
            </w:r>
          </w:p>
        </w:tc>
      </w:tr>
      <w:tr w14:paraId="037A4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20E618E7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supply voltage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6560EC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E82300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5D2B0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04E7E12D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bias current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EB62FB9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+/-10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E51A4C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1E410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57CDC027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output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0B518664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519D6539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  <w:tr w14:paraId="0C7EF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0913CCB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Rx received average optical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ED604B3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37F0F69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</w:tbl>
    <w:p w14:paraId="79B0115C"/>
    <w:p w14:paraId="33755B0E"/>
    <w:p w14:paraId="781EEBA5">
      <w:r>
        <w:t>Contact:</w:t>
      </w:r>
    </w:p>
    <w:p w14:paraId="6A52ECBC">
      <w:pPr>
        <w:rPr>
          <w:rFonts w:hint="default"/>
        </w:rPr>
      </w:pPr>
      <w:r>
        <w:rPr>
          <w:rFonts w:hint="eastAsia"/>
          <w:lang w:val="en-US" w:eastAsia="zh-CN"/>
        </w:rPr>
        <w:t>Wuhan</w:t>
      </w:r>
      <w:r>
        <w:t xml:space="preserve"> </w:t>
      </w:r>
      <w:r>
        <w:rPr>
          <w:rFonts w:hint="eastAsia"/>
          <w:lang w:val="en-US" w:eastAsia="zh-CN"/>
        </w:rPr>
        <w:t>Jiuhong</w:t>
      </w:r>
      <w:r>
        <w:t xml:space="preserve"> </w:t>
      </w:r>
      <w:r>
        <w:rPr>
          <w:rFonts w:hint="eastAsia"/>
          <w:lang w:val="en-US" w:eastAsia="zh-CN"/>
        </w:rPr>
        <w:t>Optics</w:t>
      </w:r>
      <w:r>
        <w:t xml:space="preserve"> Technology Co., Ltd.</w:t>
      </w:r>
    </w:p>
    <w:p w14:paraId="22DB7D5F">
      <w:pPr>
        <w:rPr>
          <w:rFonts w:hint="default"/>
          <w:lang w:val="en-US" w:eastAsia="zh-CN"/>
        </w:rPr>
      </w:pPr>
      <w:r>
        <w:rPr>
          <w:rFonts w:hint="default"/>
        </w:rPr>
        <w:t>TEL: 86-</w:t>
      </w:r>
      <w:r>
        <w:rPr>
          <w:rFonts w:hint="eastAsia"/>
          <w:lang w:val="en-US" w:eastAsia="zh-CN"/>
        </w:rPr>
        <w:t>13476016116</w:t>
      </w:r>
    </w:p>
    <w:p w14:paraId="4E4E1D51">
      <w:pPr>
        <w:rPr>
          <w:rFonts w:hint="default"/>
        </w:rPr>
      </w:pPr>
      <w:r>
        <w:rPr>
          <w:rFonts w:hint="default"/>
        </w:rPr>
        <w:t>E-mail：</w:t>
      </w:r>
      <w:r>
        <w:rPr>
          <w:rFonts w:hint="default"/>
          <w:lang w:val="en-US" w:eastAsia="en-US"/>
        </w:rPr>
        <w:fldChar w:fldCharType="begin"/>
      </w:r>
      <w:r>
        <w:rPr>
          <w:rFonts w:hint="default"/>
          <w:lang w:val="en-US" w:eastAsia="en-US"/>
        </w:rPr>
        <w:instrText xml:space="preserve"> HYPERLINK "mailto:market@glight-tech.com" </w:instrText>
      </w:r>
      <w:r>
        <w:rPr>
          <w:rFonts w:hint="default"/>
          <w:lang w:val="en-US" w:eastAsia="en-US"/>
        </w:rPr>
        <w:fldChar w:fldCharType="separate"/>
      </w:r>
      <w:r>
        <w:rPr>
          <w:rFonts w:hint="eastAsia"/>
          <w:lang w:val="en-US" w:eastAsia="zh-CN"/>
        </w:rPr>
        <w:t>grace</w:t>
      </w:r>
      <w:r>
        <w:rPr>
          <w:rFonts w:hint="default"/>
          <w:lang w:val="en-US" w:eastAsia="en-US"/>
        </w:rPr>
        <w:t>@</w:t>
      </w:r>
      <w:r>
        <w:rPr>
          <w:rFonts w:hint="eastAsia"/>
          <w:lang w:val="en-US" w:eastAsia="zh-CN"/>
        </w:rPr>
        <w:t>jh</w:t>
      </w:r>
      <w:r>
        <w:rPr>
          <w:rFonts w:hint="default"/>
          <w:lang w:val="en-US" w:eastAsia="en-US"/>
        </w:rPr>
        <w:t>-</w:t>
      </w:r>
      <w:r>
        <w:rPr>
          <w:rFonts w:hint="eastAsia"/>
          <w:lang w:val="en-US" w:eastAsia="zh-CN"/>
        </w:rPr>
        <w:t>optics</w:t>
      </w:r>
      <w:r>
        <w:rPr>
          <w:rFonts w:hint="default"/>
          <w:lang w:val="en-US" w:eastAsia="en-US"/>
        </w:rPr>
        <w:t>.com</w:t>
      </w:r>
      <w:r>
        <w:rPr>
          <w:rFonts w:hint="default"/>
          <w:lang w:val="en-US" w:eastAsia="en-US"/>
        </w:rPr>
        <w:fldChar w:fldCharType="end"/>
      </w:r>
    </w:p>
    <w:p w14:paraId="102F34ED">
      <w:pPr>
        <w:rPr>
          <w:rFonts w:hint="default"/>
        </w:rPr>
      </w:pPr>
      <w:r>
        <w:rPr>
          <w:rFonts w:hint="default"/>
        </w:rPr>
        <w:t>Web：</w:t>
      </w:r>
      <w:r>
        <w:rPr>
          <w:rFonts w:hint="default"/>
          <w:lang w:val="en-US" w:eastAsia="en-US"/>
        </w:rPr>
        <w:fldChar w:fldCharType="begin"/>
      </w:r>
      <w:r>
        <w:rPr>
          <w:rFonts w:hint="default"/>
          <w:lang w:val="en-US" w:eastAsia="en-US"/>
        </w:rPr>
        <w:instrText xml:space="preserve"> HYPERLINK "http://www.glight-tech.com/" </w:instrText>
      </w:r>
      <w:r>
        <w:rPr>
          <w:rFonts w:hint="default"/>
          <w:lang w:val="en-US" w:eastAsia="en-US"/>
        </w:rPr>
        <w:fldChar w:fldCharType="separate"/>
      </w:r>
      <w:r>
        <w:rPr>
          <w:rFonts w:hint="default"/>
          <w:lang w:val="en-US" w:eastAsia="en-US"/>
        </w:rPr>
        <w:t>www.</w:t>
      </w:r>
      <w:r>
        <w:rPr>
          <w:rFonts w:hint="eastAsia"/>
          <w:lang w:val="en-US" w:eastAsia="zh-CN"/>
        </w:rPr>
        <w:t>jh-optics</w:t>
      </w:r>
      <w:r>
        <w:rPr>
          <w:rFonts w:hint="default"/>
          <w:lang w:val="en-US" w:eastAsia="en-US"/>
        </w:rPr>
        <w:t>.com</w:t>
      </w:r>
      <w:r>
        <w:rPr>
          <w:rFonts w:hint="default"/>
          <w:lang w:val="en-US" w:eastAsia="en-US"/>
        </w:rPr>
        <w:fldChar w:fldCharType="end"/>
      </w:r>
    </w:p>
    <w:p w14:paraId="411565ED">
      <w:r>
        <w:rPr>
          <w:rFonts w:hint="default"/>
        </w:rPr>
        <w:t>Address：</w:t>
      </w:r>
      <w:r>
        <w:rPr>
          <w:rFonts w:hint="eastAsia"/>
          <w:lang w:val="en-US" w:eastAsia="zh-CN"/>
        </w:rPr>
        <w:t>Building 1, 4th Floor, Yunqi Free Trade Innovation Port, Donghu Comprehensive Bonded Zone,Donghu High-tech Zone, Wuhan City</w:t>
      </w:r>
    </w:p>
    <w:p w14:paraId="269AA02D"/>
    <w:p w14:paraId="07DB50B2">
      <w:pPr>
        <w:autoSpaceDE w:val="0"/>
        <w:autoSpaceDN w:val="0"/>
        <w:adjustRightInd w:val="0"/>
        <w:spacing w:line="360" w:lineRule="auto"/>
        <w:ind w:firstLine="160" w:firstLineChars="10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sectPr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B913E4A-185E-4E47-8044-B0692541BF8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4C4219E-98A7-4804-B984-1D1B6DCF03ED}"/>
  </w:font>
  <w:font w:name="Advent Pro">
    <w:panose1 w:val="02000506040000020004"/>
    <w:charset w:val="00"/>
    <w:family w:val="auto"/>
    <w:pitch w:val="default"/>
    <w:sig w:usb0="800000AF" w:usb1="1000204A" w:usb2="00000000" w:usb3="00000000" w:csb0="0000009B" w:csb1="00000000"/>
  </w:font>
  <w:font w:name="Arial Unicode MS">
    <w:panose1 w:val="020B0604020202020204"/>
    <w:charset w:val="86"/>
    <w:family w:val="swiss"/>
    <w:pitch w:val="default"/>
    <w:sig w:usb0="F7FFAEFF" w:usb1="F9DFFFFF" w:usb2="0000007F" w:usb3="00000000" w:csb0="203F01FF" w:csb1="DFFF0000"/>
    <w:embedRegular r:id="rId3" w:fontKey="{BA662DDB-8BF3-4F9F-A3F1-06387EAF88B8}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  <w:embedRegular r:id="rId4" w:fontKey="{425C0A24-652D-450C-A95B-4BF7E1C2BF0B}"/>
  </w:font>
  <w:font w:name="Lucida Casual Regular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5" w:fontKey="{F72CF8CA-16AA-4575-8AD7-B1B25B9F54B5}"/>
  </w:font>
  <w:font w:name="Good Times">
    <w:panose1 w:val="00000500000000000000"/>
    <w:charset w:val="00"/>
    <w:family w:val="auto"/>
    <w:pitch w:val="default"/>
    <w:sig w:usb0="A00000FF" w:usb1="10000042" w:usb2="00000000" w:usb3="00000000" w:csb0="00000003" w:csb1="00000000"/>
    <w:embedRegular r:id="rId6" w:fontKey="{56E4902C-EB7C-4E54-9A9A-4E6068B730F4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7" w:fontKey="{12F0E349-F37D-4A19-AFA1-D597FE07183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7622C">
    <w:pPr>
      <w:pStyle w:val="6"/>
      <w:ind w:firstLine="320"/>
    </w:pPr>
    <w:r>
      <w:rPr>
        <w:rFonts w:ascii="Times New Roman" w:hAnsi="Times New Roman" w:eastAsia="Times New Roman" w:cs="Times New Roman"/>
        <w:i/>
        <w:sz w:val="16"/>
        <w:szCs w:val="16"/>
      </w:rPr>
      <w:t>3pecifications are subject to change without notice.</w:t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center" w:leader="none"/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right" w:leader="none"/>
    </w:r>
    <w:r>
      <w:rPr>
        <w:rFonts w:ascii="Times New Roman" w:hAnsi="Times New Roman" w:eastAsia="Times New Roman" w:cs="Times New Roman"/>
        <w:i/>
        <w:sz w:val="16"/>
        <w:szCs w:val="16"/>
      </w:rPr>
      <w:t>Version 2.0        2/3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7F7470">
    <w:pPr>
      <w:pStyle w:val="6"/>
      <w:ind w:firstLine="320"/>
    </w:pPr>
    <w:r>
      <w:rPr>
        <w:rFonts w:ascii="Times New Roman" w:hAnsi="Times New Roman" w:eastAsia="Times New Roman" w:cs="Times New Roman"/>
        <w:i/>
        <w:sz w:val="16"/>
        <w:szCs w:val="16"/>
      </w:rPr>
      <w:t>3pecifications are subject to change without notice.</w:t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center" w:leader="none"/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right" w:leader="none"/>
    </w:r>
    <w:r>
      <w:rPr>
        <w:rFonts w:ascii="Times New Roman" w:hAnsi="Times New Roman" w:eastAsia="Times New Roman" w:cs="Times New Roman"/>
        <w:i/>
        <w:sz w:val="16"/>
        <w:szCs w:val="16"/>
      </w:rPr>
      <w:t>Version 2.1        2/3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4A1A7F">
    <w:pPr>
      <w:pStyle w:val="7"/>
      <w:tabs>
        <w:tab w:val="clear" w:pos="4320"/>
      </w:tabs>
      <w:ind w:firstLine="504" w:firstLineChars="0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-6350</wp:posOffset>
          </wp:positionH>
          <wp:positionV relativeFrom="paragraph">
            <wp:posOffset>-312420</wp:posOffset>
          </wp:positionV>
          <wp:extent cx="706755" cy="471805"/>
          <wp:effectExtent l="0" t="0" r="4445" b="10795"/>
          <wp:wrapSquare wrapText="bothSides"/>
          <wp:docPr id="215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2E6B3D"/>
    <w:multiLevelType w:val="multilevel"/>
    <w:tmpl w:val="432E6B3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D753640"/>
    <w:multiLevelType w:val="multilevel"/>
    <w:tmpl w:val="4D753640"/>
    <w:lvl w:ilvl="0" w:tentative="0">
      <w:start w:val="1"/>
      <w:numFmt w:val="bullet"/>
      <w:lvlText w:val=""/>
      <w:lvlJc w:val="left"/>
      <w:pPr>
        <w:ind w:left="5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9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4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0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k3YTM3NTEwZjY4NGUzNzIyMjRmYTMzYjZiODA1M2EifQ=="/>
  </w:docVars>
  <w:rsids>
    <w:rsidRoot w:val="00F46199"/>
    <w:rsid w:val="00000B02"/>
    <w:rsid w:val="000016AC"/>
    <w:rsid w:val="00006935"/>
    <w:rsid w:val="0000733D"/>
    <w:rsid w:val="00017C7D"/>
    <w:rsid w:val="00020588"/>
    <w:rsid w:val="000230C4"/>
    <w:rsid w:val="000328C9"/>
    <w:rsid w:val="000350F4"/>
    <w:rsid w:val="00035DCB"/>
    <w:rsid w:val="00037E70"/>
    <w:rsid w:val="0004773C"/>
    <w:rsid w:val="00050020"/>
    <w:rsid w:val="000567D9"/>
    <w:rsid w:val="000604ED"/>
    <w:rsid w:val="00063FB1"/>
    <w:rsid w:val="00070A94"/>
    <w:rsid w:val="00075A23"/>
    <w:rsid w:val="00082F5F"/>
    <w:rsid w:val="000955B3"/>
    <w:rsid w:val="000A16A1"/>
    <w:rsid w:val="000C294E"/>
    <w:rsid w:val="000C6E81"/>
    <w:rsid w:val="001024B0"/>
    <w:rsid w:val="00104C4E"/>
    <w:rsid w:val="00111049"/>
    <w:rsid w:val="00112278"/>
    <w:rsid w:val="00116C8E"/>
    <w:rsid w:val="00117717"/>
    <w:rsid w:val="00127AB4"/>
    <w:rsid w:val="00133616"/>
    <w:rsid w:val="00146F0E"/>
    <w:rsid w:val="001617E2"/>
    <w:rsid w:val="001648DF"/>
    <w:rsid w:val="00174664"/>
    <w:rsid w:val="00176FC0"/>
    <w:rsid w:val="00182BA6"/>
    <w:rsid w:val="00184791"/>
    <w:rsid w:val="00185C4F"/>
    <w:rsid w:val="00187CBD"/>
    <w:rsid w:val="001911F9"/>
    <w:rsid w:val="00192279"/>
    <w:rsid w:val="0019381A"/>
    <w:rsid w:val="0019573F"/>
    <w:rsid w:val="001A4681"/>
    <w:rsid w:val="001B15E8"/>
    <w:rsid w:val="001B2B95"/>
    <w:rsid w:val="001B511C"/>
    <w:rsid w:val="001B74D9"/>
    <w:rsid w:val="001C0134"/>
    <w:rsid w:val="001C37B1"/>
    <w:rsid w:val="001C6AE6"/>
    <w:rsid w:val="001C6B6C"/>
    <w:rsid w:val="001D1AB7"/>
    <w:rsid w:val="001D388B"/>
    <w:rsid w:val="001D3C53"/>
    <w:rsid w:val="001D561F"/>
    <w:rsid w:val="001D67DC"/>
    <w:rsid w:val="001F022B"/>
    <w:rsid w:val="001F0BD1"/>
    <w:rsid w:val="001F7D4C"/>
    <w:rsid w:val="002122CD"/>
    <w:rsid w:val="002308A3"/>
    <w:rsid w:val="00237C48"/>
    <w:rsid w:val="002467A0"/>
    <w:rsid w:val="002479C3"/>
    <w:rsid w:val="00251A84"/>
    <w:rsid w:val="00255059"/>
    <w:rsid w:val="0025638C"/>
    <w:rsid w:val="00257520"/>
    <w:rsid w:val="00262165"/>
    <w:rsid w:val="002627C6"/>
    <w:rsid w:val="002645AC"/>
    <w:rsid w:val="00265CFD"/>
    <w:rsid w:val="002928FB"/>
    <w:rsid w:val="00292A8A"/>
    <w:rsid w:val="002A0B1F"/>
    <w:rsid w:val="002B0E3F"/>
    <w:rsid w:val="002B48CF"/>
    <w:rsid w:val="002C075E"/>
    <w:rsid w:val="002C36E3"/>
    <w:rsid w:val="002C6869"/>
    <w:rsid w:val="002C7648"/>
    <w:rsid w:val="002E24CC"/>
    <w:rsid w:val="002E6BE0"/>
    <w:rsid w:val="002F374D"/>
    <w:rsid w:val="002F66B6"/>
    <w:rsid w:val="002F6847"/>
    <w:rsid w:val="00302343"/>
    <w:rsid w:val="00303F35"/>
    <w:rsid w:val="00321D36"/>
    <w:rsid w:val="0032356D"/>
    <w:rsid w:val="003279D7"/>
    <w:rsid w:val="0034181E"/>
    <w:rsid w:val="00347D6E"/>
    <w:rsid w:val="00350BC3"/>
    <w:rsid w:val="003510E4"/>
    <w:rsid w:val="00354896"/>
    <w:rsid w:val="0035560B"/>
    <w:rsid w:val="00362940"/>
    <w:rsid w:val="00383DA0"/>
    <w:rsid w:val="003852E6"/>
    <w:rsid w:val="003A12B8"/>
    <w:rsid w:val="003A4DAB"/>
    <w:rsid w:val="003B3075"/>
    <w:rsid w:val="003C1B41"/>
    <w:rsid w:val="003C6205"/>
    <w:rsid w:val="003C7E1D"/>
    <w:rsid w:val="003D32A8"/>
    <w:rsid w:val="003D5093"/>
    <w:rsid w:val="003E090F"/>
    <w:rsid w:val="00404B20"/>
    <w:rsid w:val="004050CC"/>
    <w:rsid w:val="00407BF6"/>
    <w:rsid w:val="00411901"/>
    <w:rsid w:val="00431C39"/>
    <w:rsid w:val="00446E4C"/>
    <w:rsid w:val="0046147D"/>
    <w:rsid w:val="00462B2C"/>
    <w:rsid w:val="004643B6"/>
    <w:rsid w:val="00466F31"/>
    <w:rsid w:val="00475FA5"/>
    <w:rsid w:val="00476D5D"/>
    <w:rsid w:val="00484F48"/>
    <w:rsid w:val="00490850"/>
    <w:rsid w:val="00492EBF"/>
    <w:rsid w:val="004950C9"/>
    <w:rsid w:val="00496D6D"/>
    <w:rsid w:val="004A5CAE"/>
    <w:rsid w:val="004B4469"/>
    <w:rsid w:val="004D1C49"/>
    <w:rsid w:val="004E4D66"/>
    <w:rsid w:val="004E7B57"/>
    <w:rsid w:val="004F088E"/>
    <w:rsid w:val="00501890"/>
    <w:rsid w:val="00502DAF"/>
    <w:rsid w:val="005128F9"/>
    <w:rsid w:val="005200F4"/>
    <w:rsid w:val="005205A8"/>
    <w:rsid w:val="00526C9B"/>
    <w:rsid w:val="0052712A"/>
    <w:rsid w:val="00534ED1"/>
    <w:rsid w:val="00536AAF"/>
    <w:rsid w:val="00536D93"/>
    <w:rsid w:val="005411E9"/>
    <w:rsid w:val="005453A9"/>
    <w:rsid w:val="00551CEB"/>
    <w:rsid w:val="00570EB1"/>
    <w:rsid w:val="00570F80"/>
    <w:rsid w:val="00573817"/>
    <w:rsid w:val="00590F58"/>
    <w:rsid w:val="005A1168"/>
    <w:rsid w:val="005A257C"/>
    <w:rsid w:val="005A320D"/>
    <w:rsid w:val="005C19C3"/>
    <w:rsid w:val="005C55D8"/>
    <w:rsid w:val="005C5608"/>
    <w:rsid w:val="005C6D39"/>
    <w:rsid w:val="005D4776"/>
    <w:rsid w:val="005F47D9"/>
    <w:rsid w:val="005F54A7"/>
    <w:rsid w:val="00601F56"/>
    <w:rsid w:val="0060789F"/>
    <w:rsid w:val="00623ED9"/>
    <w:rsid w:val="00624268"/>
    <w:rsid w:val="00630E67"/>
    <w:rsid w:val="00630FC2"/>
    <w:rsid w:val="00644BB3"/>
    <w:rsid w:val="006479F9"/>
    <w:rsid w:val="006570CE"/>
    <w:rsid w:val="006623C1"/>
    <w:rsid w:val="006674EE"/>
    <w:rsid w:val="00672DE3"/>
    <w:rsid w:val="00691F2C"/>
    <w:rsid w:val="006938D1"/>
    <w:rsid w:val="006A52F0"/>
    <w:rsid w:val="006A7250"/>
    <w:rsid w:val="006B08AA"/>
    <w:rsid w:val="006C15A1"/>
    <w:rsid w:val="006C2B9C"/>
    <w:rsid w:val="006C2C64"/>
    <w:rsid w:val="006D5772"/>
    <w:rsid w:val="006E0437"/>
    <w:rsid w:val="006E72BD"/>
    <w:rsid w:val="006E7F76"/>
    <w:rsid w:val="007018D6"/>
    <w:rsid w:val="00702666"/>
    <w:rsid w:val="00713420"/>
    <w:rsid w:val="007144B4"/>
    <w:rsid w:val="00716204"/>
    <w:rsid w:val="00721339"/>
    <w:rsid w:val="00723E5F"/>
    <w:rsid w:val="00725E15"/>
    <w:rsid w:val="00741540"/>
    <w:rsid w:val="00745074"/>
    <w:rsid w:val="00747570"/>
    <w:rsid w:val="0075108A"/>
    <w:rsid w:val="00752AD1"/>
    <w:rsid w:val="00753DD8"/>
    <w:rsid w:val="00754D2D"/>
    <w:rsid w:val="00756FEA"/>
    <w:rsid w:val="0077187F"/>
    <w:rsid w:val="00783A2B"/>
    <w:rsid w:val="0079591A"/>
    <w:rsid w:val="007959FC"/>
    <w:rsid w:val="00795C88"/>
    <w:rsid w:val="007A2A93"/>
    <w:rsid w:val="007A3332"/>
    <w:rsid w:val="007E5CEF"/>
    <w:rsid w:val="007F602C"/>
    <w:rsid w:val="00802E6C"/>
    <w:rsid w:val="00806BBE"/>
    <w:rsid w:val="008079A9"/>
    <w:rsid w:val="00810078"/>
    <w:rsid w:val="0081537C"/>
    <w:rsid w:val="00820952"/>
    <w:rsid w:val="00823228"/>
    <w:rsid w:val="00823A3D"/>
    <w:rsid w:val="0082462E"/>
    <w:rsid w:val="00833E9E"/>
    <w:rsid w:val="00840706"/>
    <w:rsid w:val="0084304F"/>
    <w:rsid w:val="00851BC5"/>
    <w:rsid w:val="00852158"/>
    <w:rsid w:val="00855C76"/>
    <w:rsid w:val="008959E0"/>
    <w:rsid w:val="00897E90"/>
    <w:rsid w:val="008B4BE8"/>
    <w:rsid w:val="008C5F8C"/>
    <w:rsid w:val="008D0842"/>
    <w:rsid w:val="008D34C5"/>
    <w:rsid w:val="008D5A3D"/>
    <w:rsid w:val="008E18F3"/>
    <w:rsid w:val="008F4B8B"/>
    <w:rsid w:val="00914F30"/>
    <w:rsid w:val="009274B1"/>
    <w:rsid w:val="00947556"/>
    <w:rsid w:val="00947B01"/>
    <w:rsid w:val="00954C21"/>
    <w:rsid w:val="00957265"/>
    <w:rsid w:val="00962400"/>
    <w:rsid w:val="00965737"/>
    <w:rsid w:val="00971BE6"/>
    <w:rsid w:val="0097309D"/>
    <w:rsid w:val="009834AE"/>
    <w:rsid w:val="009864F2"/>
    <w:rsid w:val="00992E8C"/>
    <w:rsid w:val="00995B34"/>
    <w:rsid w:val="009A2A92"/>
    <w:rsid w:val="009A588A"/>
    <w:rsid w:val="009B2601"/>
    <w:rsid w:val="009B5684"/>
    <w:rsid w:val="009C65B0"/>
    <w:rsid w:val="009D3D86"/>
    <w:rsid w:val="009D5EA5"/>
    <w:rsid w:val="009E4256"/>
    <w:rsid w:val="009E653D"/>
    <w:rsid w:val="00A1537C"/>
    <w:rsid w:val="00A17564"/>
    <w:rsid w:val="00A260F7"/>
    <w:rsid w:val="00A305A3"/>
    <w:rsid w:val="00A32FF7"/>
    <w:rsid w:val="00A41BF4"/>
    <w:rsid w:val="00A41EFF"/>
    <w:rsid w:val="00A45495"/>
    <w:rsid w:val="00A46146"/>
    <w:rsid w:val="00A533CF"/>
    <w:rsid w:val="00A55EB8"/>
    <w:rsid w:val="00A56945"/>
    <w:rsid w:val="00A57B12"/>
    <w:rsid w:val="00A60A65"/>
    <w:rsid w:val="00A70442"/>
    <w:rsid w:val="00A71018"/>
    <w:rsid w:val="00A754CE"/>
    <w:rsid w:val="00A7699E"/>
    <w:rsid w:val="00A80B12"/>
    <w:rsid w:val="00A9632D"/>
    <w:rsid w:val="00A972AA"/>
    <w:rsid w:val="00AB0ED7"/>
    <w:rsid w:val="00AB2753"/>
    <w:rsid w:val="00AB65E2"/>
    <w:rsid w:val="00AE014B"/>
    <w:rsid w:val="00AE0E7A"/>
    <w:rsid w:val="00AE193F"/>
    <w:rsid w:val="00AE4897"/>
    <w:rsid w:val="00AF0CD2"/>
    <w:rsid w:val="00AF5377"/>
    <w:rsid w:val="00B019AF"/>
    <w:rsid w:val="00B029A3"/>
    <w:rsid w:val="00B142F0"/>
    <w:rsid w:val="00B20667"/>
    <w:rsid w:val="00B30218"/>
    <w:rsid w:val="00B318DF"/>
    <w:rsid w:val="00B3772C"/>
    <w:rsid w:val="00B37C7D"/>
    <w:rsid w:val="00B464A4"/>
    <w:rsid w:val="00B4672F"/>
    <w:rsid w:val="00B5405D"/>
    <w:rsid w:val="00B6053F"/>
    <w:rsid w:val="00B64606"/>
    <w:rsid w:val="00B70CB6"/>
    <w:rsid w:val="00B90724"/>
    <w:rsid w:val="00B942A7"/>
    <w:rsid w:val="00BA281D"/>
    <w:rsid w:val="00BC52CA"/>
    <w:rsid w:val="00BC7568"/>
    <w:rsid w:val="00BD04A0"/>
    <w:rsid w:val="00BD328F"/>
    <w:rsid w:val="00BF3DFD"/>
    <w:rsid w:val="00BF4445"/>
    <w:rsid w:val="00BF477D"/>
    <w:rsid w:val="00C0085F"/>
    <w:rsid w:val="00C01CCD"/>
    <w:rsid w:val="00C02741"/>
    <w:rsid w:val="00C04813"/>
    <w:rsid w:val="00C246DA"/>
    <w:rsid w:val="00C31214"/>
    <w:rsid w:val="00C326C5"/>
    <w:rsid w:val="00C362C2"/>
    <w:rsid w:val="00C41000"/>
    <w:rsid w:val="00C54D67"/>
    <w:rsid w:val="00C66FF6"/>
    <w:rsid w:val="00C747EE"/>
    <w:rsid w:val="00C80692"/>
    <w:rsid w:val="00C82AFD"/>
    <w:rsid w:val="00C83C7F"/>
    <w:rsid w:val="00C86991"/>
    <w:rsid w:val="00C874B1"/>
    <w:rsid w:val="00CD14E5"/>
    <w:rsid w:val="00CE62EF"/>
    <w:rsid w:val="00CE7725"/>
    <w:rsid w:val="00CF0677"/>
    <w:rsid w:val="00CF428E"/>
    <w:rsid w:val="00D01FB4"/>
    <w:rsid w:val="00D02497"/>
    <w:rsid w:val="00D166DF"/>
    <w:rsid w:val="00D216D3"/>
    <w:rsid w:val="00D25A68"/>
    <w:rsid w:val="00D2697B"/>
    <w:rsid w:val="00D30686"/>
    <w:rsid w:val="00D44409"/>
    <w:rsid w:val="00D607FF"/>
    <w:rsid w:val="00D651E7"/>
    <w:rsid w:val="00D65F0F"/>
    <w:rsid w:val="00D71F9B"/>
    <w:rsid w:val="00D7208F"/>
    <w:rsid w:val="00D815F6"/>
    <w:rsid w:val="00D856F1"/>
    <w:rsid w:val="00D97376"/>
    <w:rsid w:val="00DA1311"/>
    <w:rsid w:val="00DA40F2"/>
    <w:rsid w:val="00DA703D"/>
    <w:rsid w:val="00DB63F0"/>
    <w:rsid w:val="00DD0562"/>
    <w:rsid w:val="00DD3B15"/>
    <w:rsid w:val="00DF6345"/>
    <w:rsid w:val="00E02D12"/>
    <w:rsid w:val="00E1044A"/>
    <w:rsid w:val="00E11CD2"/>
    <w:rsid w:val="00E16254"/>
    <w:rsid w:val="00E26559"/>
    <w:rsid w:val="00E26DBE"/>
    <w:rsid w:val="00E35255"/>
    <w:rsid w:val="00E4365A"/>
    <w:rsid w:val="00E44291"/>
    <w:rsid w:val="00E61A72"/>
    <w:rsid w:val="00E67EDA"/>
    <w:rsid w:val="00E713D3"/>
    <w:rsid w:val="00E72730"/>
    <w:rsid w:val="00E7291D"/>
    <w:rsid w:val="00E8071C"/>
    <w:rsid w:val="00E823A1"/>
    <w:rsid w:val="00E83B07"/>
    <w:rsid w:val="00E8611F"/>
    <w:rsid w:val="00E91008"/>
    <w:rsid w:val="00E928FD"/>
    <w:rsid w:val="00E95663"/>
    <w:rsid w:val="00EA5D27"/>
    <w:rsid w:val="00EB51B0"/>
    <w:rsid w:val="00EB5274"/>
    <w:rsid w:val="00EB54EA"/>
    <w:rsid w:val="00EC1D47"/>
    <w:rsid w:val="00EC2D0A"/>
    <w:rsid w:val="00EC4CC9"/>
    <w:rsid w:val="00ED401B"/>
    <w:rsid w:val="00EE505C"/>
    <w:rsid w:val="00EE5849"/>
    <w:rsid w:val="00EE5B9A"/>
    <w:rsid w:val="00F0073A"/>
    <w:rsid w:val="00F0105E"/>
    <w:rsid w:val="00F16A67"/>
    <w:rsid w:val="00F331F5"/>
    <w:rsid w:val="00F451CE"/>
    <w:rsid w:val="00F46199"/>
    <w:rsid w:val="00F52EBD"/>
    <w:rsid w:val="00F6266F"/>
    <w:rsid w:val="00F70DAC"/>
    <w:rsid w:val="00F76F31"/>
    <w:rsid w:val="00FA27E3"/>
    <w:rsid w:val="00FB04A0"/>
    <w:rsid w:val="00FB3C6C"/>
    <w:rsid w:val="00FB45DA"/>
    <w:rsid w:val="00FB45E3"/>
    <w:rsid w:val="00FC20B0"/>
    <w:rsid w:val="00FC2429"/>
    <w:rsid w:val="00FD3C0E"/>
    <w:rsid w:val="00FE202A"/>
    <w:rsid w:val="13BC1C62"/>
    <w:rsid w:val="18E83CDE"/>
    <w:rsid w:val="20F6378B"/>
    <w:rsid w:val="2F08214F"/>
    <w:rsid w:val="357023FC"/>
    <w:rsid w:val="361B5E48"/>
    <w:rsid w:val="4D4438AE"/>
    <w:rsid w:val="546D7E18"/>
    <w:rsid w:val="68204F5A"/>
    <w:rsid w:val="75120F8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next w:val="1"/>
    <w:link w:val="16"/>
    <w:qFormat/>
    <w:uiPriority w:val="9"/>
    <w:pPr>
      <w:jc w:val="center"/>
      <w:outlineLvl w:val="3"/>
    </w:pPr>
    <w:rPr>
      <w:rFonts w:ascii="Times New Roman" w:hAnsi="Times New Roman" w:eastAsia="宋体" w:cs="Times New Roman"/>
      <w:b/>
      <w:bCs/>
      <w:color w:val="000000"/>
      <w:kern w:val="28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4">
    <w:name w:val="Body Text"/>
    <w:basedOn w:val="1"/>
    <w:link w:val="15"/>
    <w:semiHidden/>
    <w:unhideWhenUsed/>
    <w:qFormat/>
    <w:uiPriority w:val="99"/>
    <w:pPr>
      <w:spacing w:line="360" w:lineRule="auto"/>
      <w:jc w:val="both"/>
    </w:pPr>
    <w:rPr>
      <w:rFonts w:ascii="Arial" w:hAnsi="Arial" w:eastAsia="宋体" w:cs="Arial"/>
      <w:color w:val="000000"/>
      <w:kern w:val="28"/>
      <w:sz w:val="24"/>
      <w:szCs w:val="24"/>
      <w:lang w:val="en-US" w:eastAsia="zh-CN" w:bidi="ar-SA"/>
    </w:rPr>
  </w:style>
  <w:style w:type="paragraph" w:styleId="5">
    <w:name w:val="Balloon Text"/>
    <w:basedOn w:val="1"/>
    <w:link w:val="18"/>
    <w:semiHidden/>
    <w:unhideWhenUsed/>
    <w:qFormat/>
    <w:uiPriority w:val="99"/>
    <w:rPr>
      <w:sz w:val="16"/>
      <w:szCs w:val="16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link w:val="17"/>
    <w:unhideWhenUsed/>
    <w:qFormat/>
    <w:uiPriority w:val="99"/>
    <w:pPr>
      <w:tabs>
        <w:tab w:val="center" w:pos="4320"/>
        <w:tab w:val="right" w:pos="8640"/>
      </w:tabs>
    </w:pPr>
    <w:rPr>
      <w:rFonts w:ascii="Times New Roman" w:hAnsi="Times New Roman" w:eastAsia="宋体" w:cs="Times New Roman"/>
      <w:color w:val="000000"/>
      <w:kern w:val="28"/>
      <w:lang w:val="en-US" w:eastAsia="zh-CN" w:bidi="ar-SA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Strong"/>
    <w:qFormat/>
    <w:uiPriority w:val="22"/>
    <w:rPr>
      <w:b/>
      <w:bCs/>
    </w:rPr>
  </w:style>
  <w:style w:type="character" w:styleId="12">
    <w:name w:val="Hyperlink"/>
    <w:qFormat/>
    <w:uiPriority w:val="99"/>
    <w:rPr>
      <w:color w:val="0000FF"/>
      <w:u w:val="single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sz w:val="24"/>
      <w:szCs w:val="24"/>
      <w:lang w:val="en-US" w:eastAsia="zh-CN" w:bidi="ar-SA"/>
    </w:rPr>
  </w:style>
  <w:style w:type="paragraph" w:customStyle="1" w:styleId="14">
    <w:name w:val="2"/>
    <w:qFormat/>
    <w:uiPriority w:val="0"/>
    <w:pPr>
      <w:spacing w:line="480" w:lineRule="auto"/>
      <w:ind w:left="216" w:hanging="216"/>
      <w:jc w:val="both"/>
    </w:pPr>
    <w:rPr>
      <w:rFonts w:ascii="Arial" w:hAnsi="Arial" w:eastAsia="宋体" w:cs="Arial"/>
      <w:color w:val="000000"/>
      <w:kern w:val="28"/>
      <w:sz w:val="16"/>
      <w:szCs w:val="16"/>
      <w:lang w:val="en-US" w:eastAsia="zh-CN" w:bidi="ar-SA"/>
    </w:rPr>
  </w:style>
  <w:style w:type="character" w:customStyle="1" w:styleId="15">
    <w:name w:val="正文文本 字符"/>
    <w:basedOn w:val="10"/>
    <w:link w:val="4"/>
    <w:semiHidden/>
    <w:qFormat/>
    <w:uiPriority w:val="99"/>
    <w:rPr>
      <w:rFonts w:ascii="Arial" w:hAnsi="Arial" w:eastAsia="宋体" w:cs="Arial"/>
      <w:color w:val="000000"/>
      <w:kern w:val="28"/>
      <w:sz w:val="24"/>
      <w:szCs w:val="24"/>
    </w:rPr>
  </w:style>
  <w:style w:type="character" w:customStyle="1" w:styleId="16">
    <w:name w:val="标题 4 字符"/>
    <w:basedOn w:val="10"/>
    <w:link w:val="2"/>
    <w:qFormat/>
    <w:uiPriority w:val="9"/>
    <w:rPr>
      <w:rFonts w:ascii="Times New Roman" w:hAnsi="Times New Roman" w:eastAsia="宋体" w:cs="Times New Roman"/>
      <w:b/>
      <w:bCs/>
      <w:color w:val="000000"/>
      <w:kern w:val="28"/>
      <w:sz w:val="20"/>
      <w:szCs w:val="20"/>
    </w:rPr>
  </w:style>
  <w:style w:type="character" w:customStyle="1" w:styleId="17">
    <w:name w:val="页眉 字符"/>
    <w:basedOn w:val="10"/>
    <w:link w:val="7"/>
    <w:qFormat/>
    <w:uiPriority w:val="99"/>
    <w:rPr>
      <w:rFonts w:ascii="Times New Roman" w:hAnsi="Times New Roman" w:eastAsia="宋体" w:cs="Times New Roman"/>
      <w:color w:val="000000"/>
      <w:kern w:val="28"/>
      <w:sz w:val="20"/>
      <w:szCs w:val="20"/>
    </w:rPr>
  </w:style>
  <w:style w:type="character" w:customStyle="1" w:styleId="18">
    <w:name w:val="批注框文本 字符"/>
    <w:basedOn w:val="10"/>
    <w:link w:val="5"/>
    <w:semiHidden/>
    <w:qFormat/>
    <w:uiPriority w:val="99"/>
    <w:rPr>
      <w:sz w:val="16"/>
      <w:szCs w:val="16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页脚 字符"/>
    <w:basedOn w:val="10"/>
    <w:link w:val="6"/>
    <w:qFormat/>
    <w:uiPriority w:val="99"/>
    <w:rPr>
      <w:sz w:val="18"/>
      <w:szCs w:val="18"/>
    </w:rPr>
  </w:style>
  <w:style w:type="paragraph" w:customStyle="1" w:styleId="21">
    <w:name w:val="_Style 17"/>
    <w:basedOn w:val="1"/>
    <w:next w:val="19"/>
    <w:qFormat/>
    <w:uiPriority w:val="34"/>
    <w:pPr>
      <w:widowControl/>
      <w:ind w:left="720"/>
      <w:contextualSpacing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customStyle="1" w:styleId="22">
    <w:name w:val="_Style 19"/>
    <w:basedOn w:val="1"/>
    <w:next w:val="19"/>
    <w:qFormat/>
    <w:uiPriority w:val="34"/>
    <w:pPr>
      <w:widowControl/>
      <w:ind w:left="720"/>
      <w:contextualSpacing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customStyle="1" w:styleId="23">
    <w:name w:val="default"/>
    <w:basedOn w:val="1"/>
    <w:qFormat/>
    <w:uiPriority w:val="0"/>
    <w:pPr>
      <w:widowControl/>
      <w:autoSpaceDE w:val="0"/>
      <w:autoSpaceDN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</w:rPr>
  </w:style>
  <w:style w:type="paragraph" w:customStyle="1" w:styleId="24">
    <w:name w:val="Pa1"/>
    <w:basedOn w:val="13"/>
    <w:next w:val="13"/>
    <w:qFormat/>
    <w:uiPriority w:val="99"/>
    <w:pPr>
      <w:spacing w:line="201" w:lineRule="atLeast"/>
    </w:pPr>
    <w:rPr>
      <w:rFonts w:ascii="Advent Pro" w:eastAsia="Advent Pro" w:hAnsiTheme="minorHAnsi" w:cstheme="minorBidi"/>
      <w:color w:val="auto"/>
    </w:rPr>
  </w:style>
  <w:style w:type="paragraph" w:customStyle="1" w:styleId="25">
    <w:name w:val="Pa3"/>
    <w:basedOn w:val="13"/>
    <w:next w:val="13"/>
    <w:qFormat/>
    <w:uiPriority w:val="99"/>
    <w:pPr>
      <w:spacing w:line="201" w:lineRule="atLeast"/>
    </w:pPr>
    <w:rPr>
      <w:rFonts w:ascii="Advent Pro" w:eastAsia="Advent Pro" w:hAnsiTheme="minorHAnsi" w:cstheme="minorBidi"/>
      <w:color w:val="auto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emf"/><Relationship Id="rId7" Type="http://schemas.openxmlformats.org/officeDocument/2006/relationships/image" Target="media/image2.emf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31B8B6-42B8-498D-AEB9-92702DAB29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279</Words>
  <Characters>1723</Characters>
  <Lines>33</Lines>
  <Paragraphs>9</Paragraphs>
  <TotalTime>44</TotalTime>
  <ScaleCrop>false</ScaleCrop>
  <LinksUpToDate>false</LinksUpToDate>
  <CharactersWithSpaces>1933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2020-05-05T11:28:00Z</dcterms:created>
  <dc:creator>Administrator</dc:creator>
  <cp:lastModifiedBy>昆仔</cp:lastModifiedBy>
  <cp:lastPrinted>2020-05-05T11:51:00Z</cp:lastPrinted>
  <dcterms:modified xsi:type="dcterms:W3CDTF">2026-08-26T04:44:43Z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AF103AF7C1A0450C9B3F6C7B5E63F492_13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