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54AC77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9C0E13C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280670</wp:posOffset>
                </wp:positionV>
                <wp:extent cx="6105525" cy="19050"/>
                <wp:effectExtent l="0" t="19050" r="3175" b="25400"/>
                <wp:wrapNone/>
                <wp:docPr id="1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1.5pt;margin-top:22.1pt;height:1.5pt;width:480.75pt;z-index:251659264;mso-width-relative:page;mso-height-relative:page;" filled="f" stroked="t" coordsize="21600,21600" o:gfxdata="UEsDBAoAAAAAAIdO4kAAAAAAAAAAAAAAAAAEAAAAZHJzL1BLAwQUAAAACACHTuJACid5M9kAAAAI&#10;AQAADwAAAGRycy9kb3ducmV2LnhtbE2PzU7DMBCE75X6DtZW4tY6DS0NIU4PkThQtQdK1V6deEki&#10;4nWI3R94epYTHGdnNPtNtr7ZTlxw8K0jBfNZBAKpcqalWsHh7XmagPBBk9GdI1TwhR7W+XiU6dS4&#10;K73iZR9qwSXkU62gCaFPpfRVg1b7meuR2Ht3g9WB5VBLM+grl9tOxlH0IK1uiT80useiwepjf7YK&#10;2l0ij/Fx83n6LjbFy3a7CngrlbqbzKMnECzCXxh+8RkdcmYq3ZmMF52C6T1PCQoWixgE+4/LZAmi&#10;5MMqBpln8v+A/AdQSwMEFAAAAAgAh07iQCBLZS4CAgAA8wMAAA4AAABkcnMvZTJvRG9jLnhtbK1T&#10;vY4TMRDukXgHyz3Z3aCcjlU2VyQcDYJI/PSOf3Yt+U8eXzbp6BDPQEfJO8DbnHS8BWNvCHA0V7DF&#10;ajzj+Wa+b8bLq4M1ZC8jaO862sxqSqTjXmjXd/Td2+snl5RAYk4w453s6FECvVo9frQcQyvnfvBG&#10;yEgQxEE7ho4OKYW2qoAP0jKY+SAdBpWPliU8xr4SkY2Ibk01r+uLavRRhOi5BEDvZgrSE2J8CKBX&#10;SnO58fzGSpcm1CgNS0gJBh2Arkq3SkmeXisFMhHTUWSayh+LoL3L/2q1ZG0fWRg0P7XAHtLCPU6W&#10;aYdFz1Ablhi5ifofKKt59OBVmnFvq4lIUQRZNPU9bd4MLMjCBaWGcBYd/h8sf7XfRqIFbgIljlkc&#10;+N3Hrz8+fLr9/P322xeyaLJEY4AWb67dNp5OELYx8z2oaIkyOrzPCNmDnMihCHw8CywPiXB0XjT1&#10;YjFfUMIx1jyrF2UA1QSTk0OE9EJ6S7LRUUiR6X5Ia+8cjtLHqQTbv4SEjWDir4ScbBwZO/r0sqlx&#10;upzhbircCTRtQH7g+tIfeKPFtTYmp0Dsd2sTyZ7l/Shf5ovAf13LVTYMhuleCU2bM0gmnjtB0jGg&#10;cg4fDM09WCkoMRLfV7YQkLWJafOQm1jaOOwgSz6JnK2dF8eiffHjLpQeT3ubl+3Pc8n+/VZXP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KJ3kz2QAAAAgBAAAPAAAAAAAAAAEAIAAAACIAAABkcnMv&#10;ZG93bnJldi54bWxQSwECFAAUAAAACACHTuJAIEtlLgICAADzAwAADgAAAAAAAAABACAAAAAoAQAA&#10;ZHJzL2Uyb0RvYy54bWxQSwUGAAAAAAYABgBZAQAAnA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0479CE23">
      <w:pPr>
        <w:spacing w:line="360" w:lineRule="auto"/>
        <w:ind w:firstLine="1205" w:firstLineChars="300"/>
        <w:rPr>
          <w:rFonts w:ascii="Arial" w:hAnsi="Arial" w:cs="Arial"/>
          <w:b/>
          <w:sz w:val="40"/>
          <w:szCs w:val="40"/>
        </w:rPr>
      </w:pPr>
      <w:r>
        <w:rPr>
          <w:rFonts w:hint="default" w:ascii="Arial" w:hAnsi="Arial" w:cs="Arial"/>
          <w:b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322580</wp:posOffset>
                </wp:positionV>
                <wp:extent cx="6105525" cy="19050"/>
                <wp:effectExtent l="0" t="19050" r="3175" b="25400"/>
                <wp:wrapNone/>
                <wp:docPr id="2" name="自选图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0" o:spid="_x0000_s1026" o:spt="32" type="#_x0000_t32" style="position:absolute;left:0pt;flip:y;margin-left:-3.45pt;margin-top:25.4pt;height:1.5pt;width:480.75pt;z-index:251659264;mso-width-relative:page;mso-height-relative:page;" filled="f" stroked="t" coordsize="21600,21600" o:gfxdata="UEsDBAoAAAAAAIdO4kAAAAAAAAAAAAAAAAAEAAAAZHJzL1BLAwQUAAAACACHTuJAcq4ZpdgAAAAI&#10;AQAADwAAAGRycy9kb3ducmV2LnhtbE2PzU7DMBCE70i8g7VI3Fq7haZpiNNDJA5U5UCpytWJlyQi&#10;XofY/YGnZznBcXZGs9/k64vrxQnH0HnSMJsqEEi1tx01Gvavj5MURIiGrOk9oYYvDLAurq9yk1l/&#10;phc87WIjuIRCZjS0MQ6ZlKFu0Zkw9QMSe+9+dCayHBtpR3PmctfLuVKJdKYj/tCaAcsW64/d0Wno&#10;nlN5mB82n2/f5aZ82m6XES+V1rc3M/UAgkX8C8MvPqNDwUyVP5INotcwSVac1LBQvID91eI+AVHx&#10;4S4FWeTy/4DiB1BLAwQUAAAACACHTuJA11HTKgACAADzAwAADgAAAGRycy9lMm9Eb2MueG1srVNL&#10;jhMxEN0jcQfLe9KdoIyGVjqzSBg2CCLx2Tv+dFvyTy5POtmxQ5yBHUvuALcZCW5B2R0yHzZZ0ItW&#10;2eV6Ve/5eXG1t4bsZATtXUunk5oS6bgX2nUt/fD++tklJZCYE8x4J1t6kECvlk+fLIbQyJnvvREy&#10;EgRx0AyhpX1Koakq4L20DCY+SIdJ5aNlCZexq0RkA6JbU83q+qIafBQhei4BcHc9JukRMZ4D6JXS&#10;XK49v7HSpRE1SsMSUoJeB6DLMq1Skqe3SoFMxLQUmabyxyYYb/O/Wi5Y00UWes2PI7BzRnjEyTLt&#10;sOkJas0SIzdR/wNlNY8evEoT7m01EimKIItp/Uibdz0LsnBBqSGcRIf/B8vf7DaRaNHSGSWOWbzw&#10;X5+///705fbrz9sf38isSDQEaPDkym0iCpZXEDYx892raIkyOnxELxUFkBPZF4EPJ4HlPhGOmxfT&#10;ej6fzSnhmJu+qOcFvRphMlyIkF5Jb0kOWgopMt31aeWdw6v0cWzBdq8h4SBY+LcgFxtHhpY+v5zW&#10;eLucoTcVegJDG5AfuK7MB95oca2NySUQu+3KRLJj2R/ly5ZA4AfHcpc1g348V1Kjc3rJxEsnSDoE&#10;VM7hg6F5BisFJUbi+8pR8Vhi2pxzElsbhxPciZyjrReHon3ZRy+UGY++zWa7vy7Vd291+Q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yrhml2AAAAAgBAAAPAAAAAAAAAAEAIAAAACIAAABkcnMvZG93&#10;bnJldi54bWxQSwECFAAUAAAACACHTuJA11HTKgACAADzAwAADgAAAAAAAAABACAAAAAnAQAAZHJz&#10;L2Uyb0RvYy54bWxQSwUGAAAAAAYABgBZAQAAmQ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2</w:t>
      </w:r>
      <w:r>
        <w:rPr>
          <w:rFonts w:ascii="Arial" w:hAnsi="Arial" w:cs="Arial"/>
          <w:b/>
          <w:sz w:val="40"/>
          <w:szCs w:val="40"/>
        </w:rPr>
        <w:t xml:space="preserve">00G </w:t>
      </w:r>
      <w:r>
        <w:rPr>
          <w:rFonts w:hint="eastAsia" w:ascii="Arial" w:hAnsi="Arial" w:cs="Arial"/>
          <w:b/>
          <w:sz w:val="40"/>
          <w:szCs w:val="40"/>
        </w:rPr>
        <w:t>QSFP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56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AOC</w:t>
      </w:r>
      <w:r>
        <w:rPr>
          <w:rFonts w:ascii="Arial" w:hAnsi="Arial" w:cs="Arial"/>
          <w:b/>
          <w:sz w:val="40"/>
          <w:szCs w:val="40"/>
        </w:rPr>
        <w:t xml:space="preserve"> Transceivers</w:t>
      </w:r>
    </w:p>
    <w:p w14:paraId="2FBCF925">
      <w:pPr>
        <w:rPr>
          <w:rFonts w:ascii="Arial" w:hAnsi="Arial" w:cs="Arial"/>
          <w:b/>
          <w:sz w:val="22"/>
        </w:rPr>
      </w:pPr>
      <w:r>
        <w:rPr>
          <w:rFonts w:hint="eastAsia" w:ascii="Arial Unicode MS" w:hAnsi="Arial Unicode MS" w:eastAsia="Arial Unicode MS" w:cs="Arial Unicode MS"/>
          <w:color w:val="000000"/>
          <w:sz w:val="16"/>
          <w:szCs w:val="16"/>
        </w:rPr>
        <w:t> </w:t>
      </w:r>
    </w:p>
    <w:p w14:paraId="21DE0C88">
      <w:pPr>
        <w:rPr>
          <w:rFonts w:ascii="Arial" w:hAnsi="Arial" w:cs="Arial"/>
          <w:b/>
          <w:sz w:val="22"/>
        </w:rPr>
        <w:sectPr>
          <w:headerReference r:id="rId3" w:type="default"/>
          <w:footerReference r:id="rId4" w:type="default"/>
          <w:footerReference r:id="rId5" w:type="even"/>
          <w:pgSz w:w="11900" w:h="16840"/>
          <w:pgMar w:top="567" w:right="1134" w:bottom="851" w:left="1134" w:header="0" w:footer="0" w:gutter="0"/>
          <w:cols w:space="708" w:num="1"/>
          <w:docGrid w:linePitch="360" w:charSpace="0"/>
        </w:sectPr>
      </w:pPr>
    </w:p>
    <w:p w14:paraId="30AB1C13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FEATURES</w:t>
      </w:r>
    </w:p>
    <w:p w14:paraId="0162B3A6">
      <w:pPr>
        <w:pStyle w:val="24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 w:eastAsia="zh-CN"/>
        </w:rPr>
        <w:t xml:space="preserve">Supports IBTA InfiniBand HDR </w:t>
      </w:r>
    </w:p>
    <w:p w14:paraId="06E74250">
      <w:pPr>
        <w:pStyle w:val="24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en-US" w:eastAsia="zh-CN"/>
        </w:rPr>
        <w:t xml:space="preserve">Up to 200Gb/s data rate </w:t>
      </w:r>
    </w:p>
    <w:p w14:paraId="11AE7FBF">
      <w:pPr>
        <w:pStyle w:val="24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en-US" w:eastAsia="zh-CN"/>
        </w:rPr>
        <w:t xml:space="preserve">4x 50Gb/s PAM4 modulation </w:t>
      </w:r>
    </w:p>
    <w:p w14:paraId="553071E2">
      <w:pPr>
        <w:pStyle w:val="24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en-US" w:eastAsia="zh-CN"/>
        </w:rPr>
        <w:t xml:space="preserve">SFF-8665 compliant QSFP56 port </w:t>
      </w:r>
    </w:p>
    <w:p w14:paraId="227BFDFA">
      <w:pPr>
        <w:pStyle w:val="24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en-US" w:eastAsia="zh-CN"/>
        </w:rPr>
        <w:t xml:space="preserve">SFF-8636 compliant I2C management </w:t>
      </w:r>
    </w:p>
    <w:p w14:paraId="720933F2">
      <w:pPr>
        <w:pStyle w:val="24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en-US" w:eastAsia="zh-CN"/>
        </w:rPr>
        <w:t xml:space="preserve">Single 3.3V power supply </w:t>
      </w:r>
    </w:p>
    <w:p w14:paraId="059C57CB">
      <w:pPr>
        <w:pStyle w:val="24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en-US" w:eastAsia="zh-CN"/>
        </w:rPr>
        <w:t xml:space="preserve">4.5W power dissipation each end, with retiming </w:t>
      </w:r>
    </w:p>
    <w:p w14:paraId="40DEFE03">
      <w:pPr>
        <w:pStyle w:val="24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en-US" w:eastAsia="zh-CN"/>
        </w:rPr>
        <w:t xml:space="preserve">Operating case temp Commercial: 0°C to +70 °C </w:t>
      </w:r>
    </w:p>
    <w:p w14:paraId="0286E18F">
      <w:pPr>
        <w:pStyle w:val="24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en-US" w:eastAsia="zh-CN"/>
        </w:rPr>
        <w:t xml:space="preserve">Hot pluggable </w:t>
      </w:r>
    </w:p>
    <w:p w14:paraId="47A7AABA">
      <w:pPr>
        <w:pStyle w:val="24"/>
        <w:numPr>
          <w:ilvl w:val="0"/>
          <w:numId w:val="1"/>
        </w:numPr>
        <w:rPr>
          <w:rFonts w:hint="default" w:ascii="Arial" w:hAnsi="Arial" w:cs="Arial"/>
          <w:sz w:val="22"/>
          <w:szCs w:val="22"/>
          <w:lang w:val="en-US" w:eastAsia="zh-CN"/>
        </w:rPr>
      </w:pPr>
      <w:r>
        <w:rPr>
          <w:rFonts w:hint="default" w:ascii="Arial" w:hAnsi="Arial" w:cs="Arial"/>
          <w:sz w:val="22"/>
          <w:szCs w:val="22"/>
          <w:lang w:val="en-US" w:eastAsia="zh-CN"/>
        </w:rPr>
        <w:t>RoHS compliant</w:t>
      </w:r>
    </w:p>
    <w:p w14:paraId="4A0D5735">
      <w:pPr>
        <w:pStyle w:val="24"/>
        <w:numPr>
          <w:ilvl w:val="0"/>
          <w:numId w:val="0"/>
        </w:numPr>
        <w:ind w:left="360" w:leftChars="0"/>
        <w:rPr>
          <w:rFonts w:hint="default" w:ascii="Arial" w:hAnsi="Arial" w:cs="Arial"/>
          <w:sz w:val="22"/>
          <w:szCs w:val="22"/>
          <w:lang w:val="en-US" w:eastAsia="zh-CN"/>
        </w:rPr>
      </w:pPr>
    </w:p>
    <w:p w14:paraId="23340170">
      <w:pPr>
        <w:rPr>
          <w:rFonts w:ascii="Arial" w:hAnsi="Arial" w:cs="Arial"/>
          <w:b/>
          <w:sz w:val="22"/>
          <w:u w:val="single"/>
        </w:rPr>
      </w:pPr>
    </w:p>
    <w:p w14:paraId="6826D0D9">
      <w:pPr>
        <w:pStyle w:val="24"/>
        <w:numPr>
          <w:ilvl w:val="0"/>
          <w:numId w:val="0"/>
        </w:numPr>
        <w:ind w:left="360" w:leftChars="0"/>
        <w:rPr>
          <w:rFonts w:ascii="Arial" w:hAnsi="Arial" w:cs="Arial"/>
          <w:sz w:val="22"/>
          <w:szCs w:val="22"/>
        </w:rPr>
      </w:pPr>
    </w:p>
    <w:p w14:paraId="349C2926">
      <w:pPr>
        <w:rPr>
          <w:rFonts w:ascii="Arial" w:hAnsi="Arial" w:cs="Arial"/>
          <w:b/>
          <w:sz w:val="22"/>
        </w:rPr>
      </w:pPr>
    </w:p>
    <w:p w14:paraId="7AB6A4BF">
      <w:pPr>
        <w:ind w:firstLine="442" w:firstLineChars="200"/>
        <w:rPr>
          <w:rFonts w:ascii="Arial" w:hAnsi="Arial" w:cs="Arial"/>
          <w:b/>
          <w:sz w:val="22"/>
        </w:rPr>
      </w:pPr>
    </w:p>
    <w:p w14:paraId="1A63DEBC">
      <w:pPr>
        <w:rPr>
          <w:rFonts w:ascii="Arial" w:hAnsi="Arial" w:cs="Arial"/>
          <w:b/>
          <w:sz w:val="22"/>
        </w:rPr>
      </w:pPr>
    </w:p>
    <w:p w14:paraId="7F0593F5">
      <w:pPr>
        <w:rPr>
          <w:rFonts w:ascii="Arial" w:hAnsi="Arial" w:cs="Arial"/>
          <w:b/>
          <w:sz w:val="22"/>
        </w:rPr>
      </w:pPr>
    </w:p>
    <w:p w14:paraId="441E70D7">
      <w:pPr>
        <w:rPr>
          <w:rFonts w:ascii="Arial" w:hAnsi="Arial" w:cs="Arial"/>
          <w:b/>
          <w:sz w:val="22"/>
        </w:rPr>
      </w:pPr>
    </w:p>
    <w:p w14:paraId="6942ECF9">
      <w:pPr>
        <w:rPr>
          <w:rFonts w:ascii="Arial" w:hAnsi="Arial" w:cs="Arial"/>
          <w:b/>
          <w:sz w:val="22"/>
        </w:rPr>
      </w:pPr>
    </w:p>
    <w:p w14:paraId="18338B89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8" w:num="2"/>
          <w:docGrid w:linePitch="360" w:charSpace="0"/>
        </w:sectPr>
      </w:pPr>
    </w:p>
    <w:p w14:paraId="3A768458">
      <w:pPr>
        <w:rPr>
          <w:rFonts w:ascii="Arial" w:hAnsi="Arial" w:cs="Arial"/>
          <w:b/>
          <w:sz w:val="22"/>
        </w:rPr>
      </w:pPr>
    </w:p>
    <w:p w14:paraId="0A3334D0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APPLICATIONS</w:t>
      </w:r>
    </w:p>
    <w:p w14:paraId="49F38B17">
      <w:pPr>
        <w:rPr>
          <w:rFonts w:ascii="Arial" w:hAnsi="Arial" w:cs="Arial"/>
          <w:b/>
          <w:sz w:val="22"/>
        </w:rPr>
      </w:pPr>
    </w:p>
    <w:p w14:paraId="5843A4A0">
      <w:pPr>
        <w:pStyle w:val="24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 w:eastAsia="zh-CN"/>
        </w:rPr>
        <w:t xml:space="preserve">200Gb/s InfiniBand HDR systems </w:t>
      </w:r>
    </w:p>
    <w:p w14:paraId="5DDF9A16">
      <w:pPr>
        <w:pStyle w:val="24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en-US" w:eastAsia="zh-CN"/>
        </w:rPr>
        <w:t>Other optical links</w:t>
      </w:r>
    </w:p>
    <w:p w14:paraId="36D91095">
      <w:pPr>
        <w:pStyle w:val="24"/>
        <w:numPr>
          <w:ilvl w:val="0"/>
          <w:numId w:val="0"/>
        </w:numPr>
        <w:ind w:left="360" w:leftChars="0"/>
        <w:rPr>
          <w:rFonts w:hint="eastAsia" w:ascii="Arial" w:hAnsi="Arial" w:cs="Arial"/>
          <w:sz w:val="22"/>
          <w:szCs w:val="22"/>
        </w:rPr>
      </w:pPr>
    </w:p>
    <w:p w14:paraId="0BC91538">
      <w:pPr>
        <w:rPr>
          <w:rFonts w:ascii="Arial" w:hAnsi="Arial" w:cs="Arial"/>
          <w:b/>
          <w:sz w:val="22"/>
        </w:rPr>
      </w:pPr>
    </w:p>
    <w:p w14:paraId="32CF1F56">
      <w:pPr>
        <w:rPr>
          <w:rFonts w:ascii="Arial" w:hAnsi="Arial" w:cs="Arial"/>
          <w:b/>
          <w:sz w:val="22"/>
        </w:rPr>
      </w:pPr>
    </w:p>
    <w:p w14:paraId="6513C0BA">
      <w:pPr>
        <w:pStyle w:val="12"/>
        <w:spacing w:after="120"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>Ordering information</w:t>
      </w:r>
    </w:p>
    <w:tbl>
      <w:tblPr>
        <w:tblStyle w:val="9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7"/>
        <w:gridCol w:w="6854"/>
      </w:tblGrid>
      <w:tr w14:paraId="6A1134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</w:tcPr>
          <w:p w14:paraId="610FCE68">
            <w:pPr>
              <w:jc w:val="left"/>
              <w:rPr>
                <w:rFonts w:ascii="Arial Unicode MS" w:hAnsi="Arial Unicode MS" w:eastAsia="Arial Unicode MS" w:cs="Arial Unicode MS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b/>
                <w:bCs/>
                <w:szCs w:val="21"/>
              </w:rPr>
              <w:t>Part Number</w:t>
            </w:r>
          </w:p>
        </w:tc>
        <w:tc>
          <w:tcPr>
            <w:tcW w:w="6854" w:type="dxa"/>
          </w:tcPr>
          <w:p w14:paraId="560E86BF">
            <w:pPr>
              <w:jc w:val="left"/>
              <w:rPr>
                <w:rFonts w:ascii="Arial Unicode MS" w:hAnsi="Arial Unicode MS" w:eastAsia="Arial Unicode MS" w:cs="Arial Unicode MS"/>
                <w:b/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b/>
                <w:bCs/>
                <w:szCs w:val="21"/>
              </w:rPr>
              <w:t>Product Description</w:t>
            </w:r>
          </w:p>
        </w:tc>
      </w:tr>
      <w:tr w14:paraId="0FD02E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</w:tcPr>
          <w:p w14:paraId="686BE6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JH-200G-QSFP56-A1-AOC</w:t>
            </w:r>
          </w:p>
        </w:tc>
        <w:tc>
          <w:tcPr>
            <w:tcW w:w="6854" w:type="dxa"/>
          </w:tcPr>
          <w:p w14:paraId="711D6398">
            <w:pPr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200</w:t>
            </w:r>
            <w:r>
              <w:rPr>
                <w:szCs w:val="21"/>
              </w:rPr>
              <w:t xml:space="preserve">G </w:t>
            </w:r>
            <w:r>
              <w:rPr>
                <w:rFonts w:hint="eastAsia"/>
                <w:szCs w:val="21"/>
                <w:lang w:val="en-US" w:eastAsia="zh-CN"/>
              </w:rPr>
              <w:t>QSFP56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  <w:lang w:val="en-US" w:eastAsia="zh-CN"/>
              </w:rPr>
              <w:t>AOC</w:t>
            </w:r>
            <w:r>
              <w:rPr>
                <w:szCs w:val="21"/>
              </w:rPr>
              <w:t xml:space="preserve"> Transceiver</w:t>
            </w: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, C-TEMP</w:t>
            </w:r>
          </w:p>
          <w:p w14:paraId="56A74C89"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XX=01，cable length=1m</w:t>
            </w:r>
          </w:p>
          <w:p w14:paraId="426F4108"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XX=03，cable length=3m</w:t>
            </w:r>
          </w:p>
          <w:p w14:paraId="583F40CD"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XX=05，cable length=5m</w:t>
            </w:r>
          </w:p>
          <w:p w14:paraId="740C4E61"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XX=0A，cable length=10m</w:t>
            </w:r>
          </w:p>
          <w:p w14:paraId="3A8CD5BC"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XX=0F，cable length=15m</w:t>
            </w:r>
          </w:p>
          <w:p w14:paraId="085B6E1C"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XX=19，cable length=25m</w:t>
            </w:r>
          </w:p>
          <w:p w14:paraId="4FC11A3D"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XX=32，cable length=50m</w:t>
            </w:r>
          </w:p>
          <w:p w14:paraId="65CEDC01">
            <w:pPr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XX=64，cable length=100m</w:t>
            </w:r>
          </w:p>
        </w:tc>
      </w:tr>
    </w:tbl>
    <w:p w14:paraId="5FED2EC1">
      <w:pPr>
        <w:rPr>
          <w:rFonts w:ascii="Arial" w:hAnsi="Arial" w:cs="Arial"/>
          <w:b/>
          <w:sz w:val="22"/>
        </w:rPr>
      </w:pPr>
    </w:p>
    <w:p w14:paraId="443A4A1A">
      <w:pPr>
        <w:rPr>
          <w:rFonts w:ascii="Arial" w:hAnsi="Arial" w:cs="Arial"/>
          <w:b/>
          <w:sz w:val="22"/>
        </w:rPr>
      </w:pPr>
    </w:p>
    <w:p w14:paraId="43D9082A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24079D47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>ABSOLUTE MAXIMUM RATINGS</w:t>
      </w:r>
    </w:p>
    <w:tbl>
      <w:tblPr>
        <w:tblStyle w:val="8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115"/>
        <w:gridCol w:w="1311"/>
        <w:gridCol w:w="1622"/>
        <w:gridCol w:w="1623"/>
        <w:gridCol w:w="1274"/>
      </w:tblGrid>
      <w:tr w14:paraId="45B45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02" w:type="dxa"/>
            <w:shd w:val="clear" w:color="auto" w:fill="F2F2F2"/>
          </w:tcPr>
          <w:p w14:paraId="0671E0F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15" w:type="dxa"/>
            <w:shd w:val="clear" w:color="auto" w:fill="F2F2F2"/>
          </w:tcPr>
          <w:p w14:paraId="2F13A7D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311" w:type="dxa"/>
            <w:shd w:val="clear" w:color="auto" w:fill="F2F2F2"/>
          </w:tcPr>
          <w:p w14:paraId="366F99C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622" w:type="dxa"/>
            <w:shd w:val="clear" w:color="auto" w:fill="F2F2F2"/>
          </w:tcPr>
          <w:p w14:paraId="758CC17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623" w:type="dxa"/>
            <w:shd w:val="clear" w:color="auto" w:fill="F2F2F2"/>
          </w:tcPr>
          <w:p w14:paraId="5D59B0C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274" w:type="dxa"/>
            <w:shd w:val="clear" w:color="auto" w:fill="F2F2F2"/>
          </w:tcPr>
          <w:p w14:paraId="4454C97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40E3D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5ACE276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Storage Temperature</w:t>
            </w:r>
          </w:p>
        </w:tc>
        <w:tc>
          <w:tcPr>
            <w:tcW w:w="1115" w:type="dxa"/>
            <w:shd w:val="clear" w:color="auto" w:fill="auto"/>
          </w:tcPr>
          <w:p w14:paraId="08EA16C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  <w:lang w:eastAsia="zh-TW"/>
              </w:rPr>
              <w:t>Storage</w:t>
            </w:r>
          </w:p>
        </w:tc>
        <w:tc>
          <w:tcPr>
            <w:tcW w:w="1311" w:type="dxa"/>
            <w:shd w:val="clear" w:color="auto" w:fill="auto"/>
          </w:tcPr>
          <w:p w14:paraId="4C9D75A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622" w:type="dxa"/>
            <w:shd w:val="clear" w:color="auto" w:fill="auto"/>
          </w:tcPr>
          <w:p w14:paraId="339DFC8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-40</w:t>
            </w:r>
          </w:p>
        </w:tc>
        <w:tc>
          <w:tcPr>
            <w:tcW w:w="1623" w:type="dxa"/>
            <w:shd w:val="clear" w:color="auto" w:fill="auto"/>
          </w:tcPr>
          <w:p w14:paraId="3EEC1C4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+85</w:t>
            </w:r>
          </w:p>
        </w:tc>
        <w:tc>
          <w:tcPr>
            <w:tcW w:w="1274" w:type="dxa"/>
            <w:shd w:val="clear" w:color="auto" w:fill="auto"/>
          </w:tcPr>
          <w:p w14:paraId="717714E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b/>
                <w:color w:val="000000"/>
                <w:sz w:val="18"/>
                <w:szCs w:val="18"/>
                <w:lang w:eastAsia="zh-TW"/>
              </w:rPr>
              <w:t>°</w:t>
            </w: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C</w:t>
            </w:r>
          </w:p>
        </w:tc>
      </w:tr>
      <w:tr w14:paraId="5B732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54B839C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Relative Humidity</w:t>
            </w:r>
          </w:p>
        </w:tc>
        <w:tc>
          <w:tcPr>
            <w:tcW w:w="1115" w:type="dxa"/>
            <w:shd w:val="clear" w:color="auto" w:fill="auto"/>
          </w:tcPr>
          <w:p w14:paraId="7E85F55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RH</w:t>
            </w:r>
          </w:p>
        </w:tc>
        <w:tc>
          <w:tcPr>
            <w:tcW w:w="1311" w:type="dxa"/>
            <w:shd w:val="clear" w:color="auto" w:fill="auto"/>
          </w:tcPr>
          <w:p w14:paraId="6FC9094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622" w:type="dxa"/>
            <w:shd w:val="clear" w:color="auto" w:fill="auto"/>
          </w:tcPr>
          <w:p w14:paraId="6BC9A75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1623" w:type="dxa"/>
            <w:shd w:val="clear" w:color="auto" w:fill="auto"/>
          </w:tcPr>
          <w:p w14:paraId="0F7FE72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+85</w:t>
            </w:r>
          </w:p>
        </w:tc>
        <w:tc>
          <w:tcPr>
            <w:tcW w:w="1274" w:type="dxa"/>
            <w:shd w:val="clear" w:color="auto" w:fill="auto"/>
          </w:tcPr>
          <w:p w14:paraId="513A24C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%</w:t>
            </w:r>
          </w:p>
        </w:tc>
      </w:tr>
    </w:tbl>
    <w:p w14:paraId="71BA19B6">
      <w:pPr>
        <w:rPr>
          <w:rFonts w:ascii="Arial" w:hAnsi="Arial" w:cs="Arial"/>
          <w:sz w:val="22"/>
        </w:rPr>
      </w:pPr>
    </w:p>
    <w:p w14:paraId="009D55ED">
      <w:pPr>
        <w:rPr>
          <w:rFonts w:ascii="Arial" w:hAnsi="Arial" w:cs="Arial"/>
          <w:sz w:val="22"/>
        </w:rPr>
      </w:pPr>
    </w:p>
    <w:p w14:paraId="30E7B015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RECOMMENDED OPERATING CONDITIONS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4DEF7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45E0C00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76F521C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417965E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62B64A1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70955EF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19D8D02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7B53B8A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20D90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</w:tcPr>
          <w:p w14:paraId="434EB01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Case Temperature</w:t>
            </w:r>
          </w:p>
        </w:tc>
        <w:tc>
          <w:tcPr>
            <w:tcW w:w="1134" w:type="dxa"/>
            <w:shd w:val="clear" w:color="auto" w:fill="auto"/>
          </w:tcPr>
          <w:p w14:paraId="00F2BF5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  <w:lang w:eastAsia="zh-TW"/>
              </w:rPr>
              <w:t>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CAC377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778904F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1059" w:type="dxa"/>
            <w:shd w:val="clear" w:color="auto" w:fill="auto"/>
          </w:tcPr>
          <w:p w14:paraId="75CAC57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59B8909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70</w:t>
            </w:r>
          </w:p>
        </w:tc>
        <w:tc>
          <w:tcPr>
            <w:tcW w:w="1059" w:type="dxa"/>
            <w:shd w:val="clear" w:color="auto" w:fill="auto"/>
          </w:tcPr>
          <w:p w14:paraId="3A7DF85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b/>
                <w:color w:val="000000"/>
                <w:sz w:val="18"/>
                <w:szCs w:val="18"/>
                <w:lang w:eastAsia="zh-TW"/>
              </w:rPr>
              <w:t>°</w:t>
            </w: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C</w:t>
            </w:r>
          </w:p>
        </w:tc>
      </w:tr>
      <w:tr w14:paraId="41AC6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34F7374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Power Supply Voltage</w:t>
            </w:r>
          </w:p>
        </w:tc>
        <w:tc>
          <w:tcPr>
            <w:tcW w:w="1134" w:type="dxa"/>
            <w:shd w:val="clear" w:color="auto" w:fill="auto"/>
          </w:tcPr>
          <w:p w14:paraId="44735FE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V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  <w:lang w:eastAsia="zh-TW"/>
              </w:rPr>
              <w:t>CC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7DAC35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36446DB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3.135</w:t>
            </w:r>
          </w:p>
        </w:tc>
        <w:tc>
          <w:tcPr>
            <w:tcW w:w="1059" w:type="dxa"/>
            <w:shd w:val="clear" w:color="auto" w:fill="auto"/>
          </w:tcPr>
          <w:p w14:paraId="37EB74C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3.3</w:t>
            </w:r>
          </w:p>
        </w:tc>
        <w:tc>
          <w:tcPr>
            <w:tcW w:w="1059" w:type="dxa"/>
            <w:shd w:val="clear" w:color="auto" w:fill="auto"/>
          </w:tcPr>
          <w:p w14:paraId="133B86B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3.465</w:t>
            </w:r>
          </w:p>
        </w:tc>
        <w:tc>
          <w:tcPr>
            <w:tcW w:w="1059" w:type="dxa"/>
            <w:shd w:val="clear" w:color="auto" w:fill="auto"/>
          </w:tcPr>
          <w:p w14:paraId="06B023C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V</w:t>
            </w:r>
          </w:p>
        </w:tc>
      </w:tr>
      <w:tr w14:paraId="0C7E9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72EE4DD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Power Consumption</w:t>
            </w:r>
          </w:p>
        </w:tc>
        <w:tc>
          <w:tcPr>
            <w:tcW w:w="1134" w:type="dxa"/>
            <w:shd w:val="clear" w:color="auto" w:fill="auto"/>
          </w:tcPr>
          <w:p w14:paraId="3B318F5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33055B17">
            <w:pP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48D6AF8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373D7983">
            <w:pPr>
              <w:rPr>
                <w:rFonts w:hint="default" w:ascii="Arial" w:hAnsi="Arial" w:eastAsia="PMingLiU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1059" w:type="dxa"/>
            <w:shd w:val="clear" w:color="auto" w:fill="auto"/>
          </w:tcPr>
          <w:p w14:paraId="15ED24F2">
            <w:pPr>
              <w:jc w:val="center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4.5</w:t>
            </w:r>
          </w:p>
        </w:tc>
        <w:tc>
          <w:tcPr>
            <w:tcW w:w="1059" w:type="dxa"/>
            <w:shd w:val="clear" w:color="auto" w:fill="auto"/>
          </w:tcPr>
          <w:p w14:paraId="7B8D40A4">
            <w:pPr>
              <w:jc w:val="center"/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W</w:t>
            </w:r>
          </w:p>
        </w:tc>
      </w:tr>
      <w:tr w14:paraId="1DE00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01C4BCD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Signaling Rate each Channel</w:t>
            </w:r>
          </w:p>
        </w:tc>
        <w:tc>
          <w:tcPr>
            <w:tcW w:w="1134" w:type="dxa"/>
            <w:shd w:val="clear" w:color="auto" w:fill="auto"/>
          </w:tcPr>
          <w:p w14:paraId="7F0868E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4BE57E73">
            <w:pP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40DBAFA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662806E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default" w:ascii="Arial" w:hAnsi="Arial" w:eastAsia="PMingLiU" w:cs="Arial"/>
                <w:sz w:val="18"/>
                <w:szCs w:val="18"/>
                <w:lang w:val="en-US" w:eastAsia="zh-CN"/>
              </w:rPr>
              <w:t xml:space="preserve">26.5625 </w:t>
            </w:r>
          </w:p>
        </w:tc>
        <w:tc>
          <w:tcPr>
            <w:tcW w:w="1059" w:type="dxa"/>
            <w:shd w:val="clear" w:color="auto" w:fill="auto"/>
          </w:tcPr>
          <w:p w14:paraId="7CFAAF3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61DBA72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Gbps</w:t>
            </w:r>
          </w:p>
        </w:tc>
      </w:tr>
      <w:tr w14:paraId="2E3B2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top"/>
          </w:tcPr>
          <w:p w14:paraId="2FF58D5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default" w:ascii="Arial" w:hAnsi="Arial" w:eastAsia="PMingLiU" w:cs="Arial"/>
                <w:sz w:val="18"/>
                <w:szCs w:val="18"/>
                <w:lang w:val="en-US" w:eastAsia="zh-CN"/>
              </w:rPr>
              <w:t>Data Rate Accuracy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515F1DD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0E96FC0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top"/>
          </w:tcPr>
          <w:p w14:paraId="7FB6FBC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default" w:ascii="Arial" w:hAnsi="Arial" w:eastAsia="PMingLiU" w:cs="Arial"/>
                <w:sz w:val="18"/>
                <w:szCs w:val="18"/>
                <w:lang w:val="en-US" w:eastAsia="zh-CN"/>
              </w:rPr>
              <w:t>-100</w:t>
            </w:r>
          </w:p>
        </w:tc>
        <w:tc>
          <w:tcPr>
            <w:tcW w:w="1059" w:type="dxa"/>
            <w:shd w:val="clear" w:color="auto" w:fill="auto"/>
            <w:vAlign w:val="top"/>
          </w:tcPr>
          <w:p w14:paraId="1C1B784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top"/>
          </w:tcPr>
          <w:p w14:paraId="5565F78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059" w:type="dxa"/>
            <w:shd w:val="clear" w:color="auto" w:fill="auto"/>
            <w:vAlign w:val="top"/>
          </w:tcPr>
          <w:p w14:paraId="4DF2B5D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default" w:ascii="Arial" w:hAnsi="Arial" w:eastAsia="PMingLiU" w:cs="Arial"/>
                <w:sz w:val="18"/>
                <w:szCs w:val="18"/>
                <w:lang w:val="en-US" w:eastAsia="zh-CN"/>
              </w:rPr>
              <w:t>ppm</w:t>
            </w:r>
          </w:p>
        </w:tc>
      </w:tr>
      <w:tr w14:paraId="5595A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3089" w:type="dxa"/>
            <w:shd w:val="clear" w:color="auto" w:fill="auto"/>
            <w:vAlign w:val="top"/>
          </w:tcPr>
          <w:p w14:paraId="190681BB">
            <w:pPr>
              <w:tabs>
                <w:tab w:val="center" w:pos="1436"/>
              </w:tabs>
              <w:rPr>
                <w:rFonts w:hint="default" w:ascii="Arial" w:hAnsi="Arial" w:eastAsia="PMingLiU" w:cs="Arial"/>
                <w:sz w:val="18"/>
                <w:szCs w:val="18"/>
                <w:lang w:val="en-US" w:eastAsia="zh-TW"/>
              </w:rPr>
            </w:pPr>
            <w:r>
              <w:rPr>
                <w:rFonts w:hint="default" w:ascii="Arial" w:hAnsi="Arial" w:eastAsia="PMingLiU" w:cs="Arial"/>
                <w:sz w:val="18"/>
                <w:szCs w:val="18"/>
                <w:lang w:val="en-US" w:eastAsia="zh-CN"/>
              </w:rPr>
              <w:t>Error Bit Rate</w:t>
            </w:r>
            <w:r>
              <w:rPr>
                <w:rFonts w:hint="eastAsia" w:ascii="Arial" w:hAnsi="Arial" w:eastAsia="PMingLiU" w:cs="Arial"/>
                <w:sz w:val="18"/>
                <w:szCs w:val="18"/>
                <w:lang w:val="en-US" w:eastAsia="zh-CN"/>
              </w:rPr>
              <w:tab/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17B15D67">
            <w:pPr>
              <w:rPr>
                <w:rFonts w:hint="default" w:ascii="Arial" w:hAnsi="Arial" w:eastAsia="PMingLiU" w:cs="Arial"/>
                <w:sz w:val="18"/>
                <w:szCs w:val="18"/>
                <w:lang w:val="en-US"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051D33E2">
            <w:pPr>
              <w:rPr>
                <w:rFonts w:hint="default" w:ascii="Arial" w:hAnsi="Arial" w:eastAsia="PMingLiU" w:cs="Arial"/>
                <w:sz w:val="18"/>
                <w:szCs w:val="18"/>
                <w:lang w:val="en-US" w:eastAsia="zh-TW"/>
              </w:rPr>
            </w:pPr>
          </w:p>
        </w:tc>
        <w:tc>
          <w:tcPr>
            <w:tcW w:w="1059" w:type="dxa"/>
            <w:shd w:val="clear" w:color="auto" w:fill="auto"/>
            <w:vAlign w:val="top"/>
          </w:tcPr>
          <w:p w14:paraId="737A1068">
            <w:pPr>
              <w:rPr>
                <w:rFonts w:hint="default" w:ascii="Arial" w:hAnsi="Arial" w:eastAsia="PMingLiU" w:cs="Arial"/>
                <w:sz w:val="18"/>
                <w:szCs w:val="18"/>
                <w:lang w:val="en-US" w:eastAsia="zh-TW"/>
              </w:rPr>
            </w:pPr>
          </w:p>
        </w:tc>
        <w:tc>
          <w:tcPr>
            <w:tcW w:w="1059" w:type="dxa"/>
            <w:shd w:val="clear" w:color="auto" w:fill="auto"/>
            <w:vAlign w:val="top"/>
          </w:tcPr>
          <w:p w14:paraId="34EBD71C">
            <w:pPr>
              <w:rPr>
                <w:rFonts w:hint="default" w:ascii="Arial" w:hAnsi="Arial" w:eastAsia="PMingLiU" w:cs="Arial"/>
                <w:sz w:val="18"/>
                <w:szCs w:val="18"/>
                <w:lang w:val="en-US" w:eastAsia="zh-TW"/>
              </w:rPr>
            </w:pPr>
          </w:p>
        </w:tc>
        <w:tc>
          <w:tcPr>
            <w:tcW w:w="1059" w:type="dxa"/>
            <w:shd w:val="clear" w:color="auto" w:fill="auto"/>
            <w:vAlign w:val="top"/>
          </w:tcPr>
          <w:p w14:paraId="35F2E14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PMingLiU" w:cs="Arial"/>
                <w:sz w:val="18"/>
                <w:szCs w:val="18"/>
                <w:lang w:val="en-US" w:eastAsia="zh-TW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2.4E-4</w:t>
            </w:r>
          </w:p>
        </w:tc>
        <w:tc>
          <w:tcPr>
            <w:tcW w:w="1059" w:type="dxa"/>
            <w:shd w:val="clear" w:color="auto" w:fill="auto"/>
            <w:vAlign w:val="top"/>
          </w:tcPr>
          <w:p w14:paraId="22B58051">
            <w:pPr>
              <w:rPr>
                <w:rFonts w:hint="default" w:ascii="Arial" w:hAnsi="Arial" w:eastAsia="PMingLiU" w:cs="Arial"/>
                <w:sz w:val="18"/>
                <w:szCs w:val="18"/>
                <w:lang w:val="en-US" w:eastAsia="zh-TW"/>
              </w:rPr>
            </w:pPr>
          </w:p>
        </w:tc>
      </w:tr>
    </w:tbl>
    <w:p w14:paraId="456F8BDF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19FCF2FF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19"/>
          <w:szCs w:val="19"/>
          <w:lang w:val="en-US" w:eastAsia="zh-CN" w:bidi="ar"/>
        </w:rPr>
        <w:t>Notes: PRBS31Q@26.5625Gbd PAM4</w:t>
      </w:r>
    </w:p>
    <w:p w14:paraId="4507E6D7">
      <w:pPr>
        <w:keepNext w:val="0"/>
        <w:keepLines w:val="0"/>
        <w:widowControl/>
        <w:suppressLineNumbers w:val="0"/>
        <w:jc w:val="left"/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3B6A3284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ASSIGNMENT  </w:t>
      </w:r>
    </w:p>
    <w:p w14:paraId="42A40BBB">
      <w:pPr>
        <w:rPr>
          <w:rFonts w:ascii="Arial" w:hAnsi="Arial" w:cs="Arial"/>
          <w:b/>
          <w:sz w:val="22"/>
        </w:rPr>
      </w:pPr>
    </w:p>
    <w:p w14:paraId="152D8613">
      <w:pPr>
        <w:jc w:val="center"/>
        <w:rPr>
          <w:rFonts w:ascii="Arial" w:hAnsi="Arial" w:cs="Arial"/>
          <w:b/>
          <w:sz w:val="22"/>
        </w:rPr>
      </w:pPr>
      <w:r>
        <w:drawing>
          <wp:inline distT="0" distB="0" distL="114300" distR="114300">
            <wp:extent cx="4983480" cy="3093720"/>
            <wp:effectExtent l="0" t="0" r="7620" b="508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8348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6726A">
      <w:pPr>
        <w:rPr>
          <w:rFonts w:ascii="Arial" w:hAnsi="Arial" w:cs="Arial"/>
          <w:b/>
          <w:sz w:val="22"/>
        </w:rPr>
      </w:pPr>
    </w:p>
    <w:p w14:paraId="2ABE3AB6">
      <w:pPr>
        <w:rPr>
          <w:rFonts w:ascii="Arial" w:hAnsi="Arial" w:cs="Arial"/>
          <w:b/>
          <w:sz w:val="22"/>
        </w:rPr>
      </w:pPr>
    </w:p>
    <w:p w14:paraId="22DADDE8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DESCRIPTION  </w:t>
      </w:r>
    </w:p>
    <w:p w14:paraId="1A931BA1">
      <w:pPr>
        <w:rPr>
          <w:rFonts w:ascii="Arial" w:hAnsi="Arial" w:cs="Arial"/>
          <w:b/>
          <w:sz w:val="22"/>
        </w:rPr>
      </w:pPr>
    </w:p>
    <w:tbl>
      <w:tblPr>
        <w:tblStyle w:val="8"/>
        <w:tblW w:w="924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17"/>
        <w:gridCol w:w="1417"/>
        <w:gridCol w:w="4819"/>
        <w:gridCol w:w="879"/>
      </w:tblGrid>
      <w:tr w14:paraId="5D8AC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85AE1C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PIN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34C6C9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Logic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8F0FA5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6149FF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Name/Description</w:t>
            </w:r>
          </w:p>
        </w:tc>
        <w:tc>
          <w:tcPr>
            <w:tcW w:w="879" w:type="dxa"/>
            <w:shd w:val="clear" w:color="auto" w:fill="auto"/>
          </w:tcPr>
          <w:p w14:paraId="0E4C40D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Note</w:t>
            </w:r>
          </w:p>
        </w:tc>
      </w:tr>
      <w:tr w14:paraId="26C97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208A9F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CE4BE5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C1CF66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1D8FA3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69DA2AC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CBB9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29B61E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93F548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9DCC3E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Tx2n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2AF078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651ECC8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AFC9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B8EC06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EC5FEE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C686B8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Tx2p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3F79BB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0DE5912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3B98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CBC508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C13EB8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93F890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91BA45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2B87F16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5E59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9F8744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94E1D1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065250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Tx4n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E8FFBC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151AD14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A415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D9922E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8BFB7A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21FB50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Tx4p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935C5F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070FCFC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827A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40B5B9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13DB92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DD4734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3B9CE2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333A82F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F97B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10B3FE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98CBC4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5F063A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ModSelL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CFB73E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Module Select</w:t>
            </w:r>
          </w:p>
        </w:tc>
        <w:tc>
          <w:tcPr>
            <w:tcW w:w="879" w:type="dxa"/>
            <w:shd w:val="clear" w:color="auto" w:fill="auto"/>
          </w:tcPr>
          <w:p w14:paraId="1BF31AE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977A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09E638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A9914E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6EDA44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ResetL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1D9670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Module Reset</w:t>
            </w:r>
          </w:p>
        </w:tc>
        <w:tc>
          <w:tcPr>
            <w:tcW w:w="879" w:type="dxa"/>
            <w:shd w:val="clear" w:color="auto" w:fill="auto"/>
          </w:tcPr>
          <w:p w14:paraId="4F1FE77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D8D5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0055D7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56242F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4F3120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VccRx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0B1279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﹢3.3V Power Supply Receiver</w:t>
            </w:r>
          </w:p>
        </w:tc>
        <w:tc>
          <w:tcPr>
            <w:tcW w:w="879" w:type="dxa"/>
            <w:shd w:val="clear" w:color="auto" w:fill="auto"/>
          </w:tcPr>
          <w:p w14:paraId="173B3DC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6480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2F32A4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7B83F9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E6B1F0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SCL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1833FC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2-Wire Serial Interface Clock</w:t>
            </w:r>
          </w:p>
        </w:tc>
        <w:tc>
          <w:tcPr>
            <w:tcW w:w="879" w:type="dxa"/>
            <w:shd w:val="clear" w:color="auto" w:fill="auto"/>
          </w:tcPr>
          <w:p w14:paraId="65357F0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793A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F9B4E7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4B5F51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9E9C06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SDA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187481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2-Wire Serial Interface Data</w:t>
            </w:r>
          </w:p>
        </w:tc>
        <w:tc>
          <w:tcPr>
            <w:tcW w:w="879" w:type="dxa"/>
            <w:shd w:val="clear" w:color="auto" w:fill="auto"/>
          </w:tcPr>
          <w:p w14:paraId="2A0F1C5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9D44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4DA40B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8EA46B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BD7F89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BE08CA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36C1199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42D7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5B6BAE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58EAC4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674C80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Rx3p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C7D864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Non-Inverted Data Output</w:t>
            </w:r>
          </w:p>
        </w:tc>
        <w:tc>
          <w:tcPr>
            <w:tcW w:w="879" w:type="dxa"/>
            <w:shd w:val="clear" w:color="auto" w:fill="auto"/>
          </w:tcPr>
          <w:p w14:paraId="108DEE1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BFB0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0E2DD8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7533D2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3C1AA6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57B1FD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2B300B3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206E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ADB07F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CAAA6A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2223EF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65F6A2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0340F70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AE43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221BD7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8868E6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FCC3F1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BF3A09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5507DB0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DED5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13EF3A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37F1C9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E50CE3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178180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15496E9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8797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3A347C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72C8A6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E16259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A122BB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038645B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5429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F984D8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FBF3F9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C43EBD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E2EBFB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45C3C97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C6B0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BB956A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C5C2AA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684134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Rx2n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3BF24D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58EE963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109A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1F6B41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B625A6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3B2D41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Rx2p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4A2D7A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3841237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AE72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8D6D19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9E5787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BAB2A0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A932F1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1053C6C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08B5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2D0D89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730E25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B4C234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Rx4n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B819F5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4C90A3E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446D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4B6452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99793B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E422F9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Rx4p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1B7773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3FD6282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0540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C4C9C9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60A850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6196F6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C502A9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45E7326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A7DC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A81D3B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8B55EE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C8D853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ModPrsL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A1199F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Module Present </w:t>
            </w:r>
          </w:p>
        </w:tc>
        <w:tc>
          <w:tcPr>
            <w:tcW w:w="879" w:type="dxa"/>
            <w:shd w:val="clear" w:color="auto" w:fill="auto"/>
          </w:tcPr>
          <w:p w14:paraId="7729842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E51E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1DE2CB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B8281B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3ED53F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IntL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1A9CFC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Interrupt </w:t>
            </w:r>
          </w:p>
        </w:tc>
        <w:tc>
          <w:tcPr>
            <w:tcW w:w="879" w:type="dxa"/>
            <w:shd w:val="clear" w:color="auto" w:fill="auto"/>
          </w:tcPr>
          <w:p w14:paraId="75E0F0A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3DB2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16CE44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D3817E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1A73FE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VccTx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107C92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+3.3 V Power Supply transmitter </w:t>
            </w:r>
          </w:p>
        </w:tc>
        <w:tc>
          <w:tcPr>
            <w:tcW w:w="879" w:type="dxa"/>
            <w:shd w:val="clear" w:color="auto" w:fill="auto"/>
          </w:tcPr>
          <w:p w14:paraId="207E0D4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DCEC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E2A9F8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1DAF7F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81BE9B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Vcc1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F56C57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+3.3 V Power Supply </w:t>
            </w:r>
          </w:p>
        </w:tc>
        <w:tc>
          <w:tcPr>
            <w:tcW w:w="879" w:type="dxa"/>
            <w:shd w:val="clear" w:color="auto" w:fill="auto"/>
          </w:tcPr>
          <w:p w14:paraId="225AA32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E270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4F578C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6DC741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4727DF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LPMode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D579DF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Low Power Mode </w:t>
            </w:r>
          </w:p>
        </w:tc>
        <w:tc>
          <w:tcPr>
            <w:tcW w:w="879" w:type="dxa"/>
            <w:shd w:val="clear" w:color="auto" w:fill="auto"/>
          </w:tcPr>
          <w:p w14:paraId="0094362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85F5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1CB331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B3562F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D614D4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5C9FB0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7A198A5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D45D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D073FA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239813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7E316D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Tx3p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7F4A1B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341024D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4E29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C57845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1DB8AF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BF70BA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806952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19DCF95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AD9E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255D23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FDF561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C60274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FC030E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432B9A6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B24E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9280DE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C1B397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F6B649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417FEF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7EF07B6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F123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06FEE3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A48C45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7B7890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CC425E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59DAA1C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8F96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1BA814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40A563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ABF723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9CC7DA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176E9CF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</w:tbl>
    <w:p w14:paraId="2FB0C3D2">
      <w:pPr>
        <w:keepNext/>
        <w:spacing w:before="96" w:after="60"/>
        <w:outlineLvl w:val="0"/>
        <w:rPr>
          <w:b/>
          <w:bCs/>
          <w:kern w:val="32"/>
          <w:sz w:val="32"/>
          <w:szCs w:val="32"/>
        </w:rPr>
      </w:pPr>
    </w:p>
    <w:p w14:paraId="0CAC1B7A">
      <w:pPr>
        <w:keepNext/>
        <w:spacing w:before="96" w:after="60"/>
        <w:outlineLvl w:val="0"/>
        <w:rPr>
          <w:rFonts w:hint="eastAsia"/>
          <w:b/>
          <w:bCs/>
          <w:kern w:val="32"/>
          <w:sz w:val="32"/>
          <w:szCs w:val="32"/>
        </w:rPr>
      </w:pPr>
      <w:r>
        <w:rPr>
          <w:b/>
          <w:bCs/>
          <w:kern w:val="32"/>
          <w:sz w:val="32"/>
          <w:szCs w:val="32"/>
        </w:rPr>
        <w:t>Electrical Interface</w:t>
      </w:r>
    </w:p>
    <w:p w14:paraId="1A80C3C8">
      <w:pPr>
        <w:pStyle w:val="4"/>
        <w:jc w:val="center"/>
        <w:rPr>
          <w:rFonts w:hint="eastAsia" w:ascii="宋体" w:hAnsi="宋体" w:eastAsia="宋体"/>
          <w:sz w:val="24"/>
          <w:szCs w:val="24"/>
          <w:lang w:eastAsia="zh-CN"/>
        </w:rPr>
      </w:pPr>
      <w:r>
        <w:drawing>
          <wp:inline distT="0" distB="0" distL="114300" distR="114300">
            <wp:extent cx="5502910" cy="6677025"/>
            <wp:effectExtent l="0" t="0" r="8890" b="317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02910" cy="667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33A3E">
      <w:pPr>
        <w:keepNext/>
        <w:spacing w:before="96" w:after="60"/>
        <w:outlineLvl w:val="0"/>
        <w:rPr>
          <w:rFonts w:hint="eastAsia"/>
          <w:b/>
          <w:bCs/>
          <w:kern w:val="32"/>
          <w:sz w:val="16"/>
          <w:szCs w:val="32"/>
        </w:rPr>
        <w:sectPr>
          <w:pgSz w:w="11910" w:h="16840"/>
          <w:pgMar w:top="1660" w:right="440" w:bottom="1500" w:left="880" w:header="720" w:footer="510" w:gutter="0"/>
          <w:pgNumType w:fmt="numberInDash"/>
          <w:cols w:space="720" w:num="1"/>
        </w:sectPr>
      </w:pPr>
    </w:p>
    <w:p w14:paraId="3E85B7FA">
      <w:pPr>
        <w:rPr>
          <w:rFonts w:ascii="Arial" w:hAnsi="Arial" w:cs="Arial"/>
          <w:sz w:val="22"/>
        </w:rPr>
      </w:pPr>
    </w:p>
    <w:p w14:paraId="3833BEF2">
      <w:pPr>
        <w:rPr>
          <w:rFonts w:ascii="Arial" w:hAnsi="Arial" w:cs="Arial"/>
          <w:b/>
          <w:sz w:val="22"/>
        </w:rPr>
      </w:pPr>
    </w:p>
    <w:p w14:paraId="6E164911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OUTLINE DIMENSIONS  </w:t>
      </w:r>
    </w:p>
    <w:p w14:paraId="579827F4">
      <w:pPr>
        <w:jc w:val="center"/>
        <w:rPr>
          <w:rFonts w:hint="eastAsia" w:ascii="Arial" w:hAnsi="Arial" w:eastAsia="宋体" w:cs="Arial"/>
          <w:b/>
          <w:sz w:val="22"/>
          <w:lang w:eastAsia="zh-CN"/>
        </w:rPr>
      </w:pPr>
      <w:r>
        <w:rPr>
          <w:rFonts w:hint="eastAsia" w:ascii="Arial" w:hAnsi="Arial" w:eastAsia="宋体" w:cs="Arial"/>
          <w:b/>
          <w:sz w:val="22"/>
          <w:lang w:eastAsia="zh-CN"/>
        </w:rPr>
        <w:drawing>
          <wp:inline distT="0" distB="0" distL="114300" distR="114300">
            <wp:extent cx="5273040" cy="2190750"/>
            <wp:effectExtent l="0" t="0" r="10160" b="6350"/>
            <wp:docPr id="5" name="图片 3" descr="25c96c02965909bc5b5dd7e83b55e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25c96c02965909bc5b5dd7e83b55ed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AF16B">
      <w:pPr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  <w:r>
        <w:rPr>
          <w:rFonts w:hint="eastAsia" w:ascii="Arial Unicode MS" w:hAnsi="Arial Unicode MS" w:eastAsia="Arial Unicode MS" w:cs="Arial Unicode MS"/>
          <w:b/>
          <w:color w:val="000000"/>
          <w:sz w:val="16"/>
          <w:szCs w:val="16"/>
        </w:rPr>
        <w:t xml:space="preserve"> </w:t>
      </w:r>
    </w:p>
    <w:p w14:paraId="0C721B8A">
      <w:pPr>
        <w:outlineLvl w:val="0"/>
        <w:rPr>
          <w:rFonts w:hint="eastAsia" w:ascii="Calibri" w:hAnsi="Calibri" w:cs="Arial"/>
          <w:b/>
          <w:bCs w:val="0"/>
          <w:color w:val="000000"/>
          <w:sz w:val="21"/>
          <w:szCs w:val="21"/>
        </w:rPr>
      </w:pPr>
      <w:r>
        <w:rPr>
          <w:rFonts w:hint="eastAsia" w:ascii="Calibri" w:hAnsi="Calibri" w:cs="Arial"/>
          <w:b/>
          <w:bCs w:val="0"/>
          <w:color w:val="000000"/>
          <w:sz w:val="21"/>
          <w:szCs w:val="21"/>
        </w:rPr>
        <w:t>Unit mm</w:t>
      </w:r>
    </w:p>
    <w:p w14:paraId="7E979FBB">
      <w:pPr>
        <w:rPr>
          <w:rFonts w:ascii="Arial Unicode MS" w:hAnsi="Arial Unicode MS" w:cs="Arial Unicode MS"/>
          <w:b/>
          <w:color w:val="000000"/>
          <w:sz w:val="16"/>
          <w:szCs w:val="16"/>
        </w:rPr>
      </w:pPr>
    </w:p>
    <w:p w14:paraId="269B94ED">
      <w:pPr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  <w:r>
        <w:rPr>
          <w:rFonts w:ascii="Arial" w:hAnsi="Arial" w:eastAsia="TimesNewRomanPS-BoldMT" w:cs="Arial"/>
          <w:b/>
          <w:bCs/>
          <w:sz w:val="32"/>
          <w:szCs w:val="32"/>
        </w:rPr>
        <w:t>Digital Diagnostic Monitor Accuracy</w:t>
      </w:r>
    </w:p>
    <w:p w14:paraId="22F21F3C">
      <w:r>
        <w:t>The following characteristics are defined over recommended operating conditions</w:t>
      </w:r>
    </w:p>
    <w:p w14:paraId="10D4284F"/>
    <w:tbl>
      <w:tblPr>
        <w:tblStyle w:val="8"/>
        <w:tblW w:w="693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0"/>
        <w:gridCol w:w="1259"/>
        <w:gridCol w:w="867"/>
      </w:tblGrid>
      <w:tr w14:paraId="454B3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D198FBC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Parameter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07E426C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64B5E58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Unit</w:t>
            </w:r>
          </w:p>
        </w:tc>
      </w:tr>
      <w:tr w14:paraId="73FAF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62AE285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temperature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B5E20DF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9EA5844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deg.C</w:t>
            </w:r>
          </w:p>
        </w:tc>
      </w:tr>
      <w:tr w14:paraId="604D8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B40A2C5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supply voltage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5CB56A2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4F437BB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1F5C0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AA54411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bias current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74CD365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7DAF894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410B0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186D4B3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output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E29393B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F4C5B3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  <w:tr w14:paraId="73FA9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FDD6AFE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Rx received average optical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B3DCCF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1072FE2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</w:tbl>
    <w:p w14:paraId="1B6D879E"/>
    <w:p w14:paraId="17EEF649">
      <w:pPr>
        <w:autoSpaceDE w:val="0"/>
        <w:autoSpaceDN w:val="0"/>
        <w:adjustRightInd w:val="0"/>
        <w:spacing w:line="360" w:lineRule="auto"/>
        <w:ind w:firstLine="160" w:firstLineChars="100"/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</w:p>
    <w:sectPr>
      <w:headerReference r:id="rId6" w:type="default"/>
      <w:pgSz w:w="11906" w:h="16838"/>
      <w:pgMar w:top="1440" w:right="1800" w:bottom="1440" w:left="1800" w:header="851" w:footer="4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803F3F7-55CB-4601-B09F-D72AC056F5C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D338206-2F40-43E4-B0B0-9A1D26CC579C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  <w:embedRegular r:id="rId3" w:fontKey="{CD14EE8D-BBB6-4CD1-9363-F005D92B5286}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Arial Unicode MS">
    <w:panose1 w:val="020B0604020202020204"/>
    <w:charset w:val="88"/>
    <w:family w:val="swiss"/>
    <w:pitch w:val="default"/>
    <w:sig w:usb0="F7FFAEFF" w:usb1="F9DFFFFF" w:usb2="0000007F" w:usb3="00000000" w:csb0="203F01FF" w:csb1="DFFF0000"/>
    <w:embedRegular r:id="rId4" w:fontKey="{74FB6CD7-87E0-4715-8F82-E62D458CF891}"/>
  </w:font>
  <w:font w:name="Bookman Old Style">
    <w:altName w:val="Segoe Print"/>
    <w:panose1 w:val="02050604050505020204"/>
    <w:charset w:val="00"/>
    <w:family w:val="roman"/>
    <w:pitch w:val="default"/>
    <w:sig w:usb0="00000000" w:usb1="00000000" w:usb2="00000000" w:usb3="00000000" w:csb0="2000009F" w:csb1="DFD70000"/>
    <w:embedRegular r:id="rId5" w:fontKey="{D8F75C47-31BA-4E4E-965B-A7A284D307E0}"/>
  </w:font>
  <w:font w:name="Apple Chancery">
    <w:altName w:val="Courier New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TimesNewRomanPS-BoldMT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6" w:fontKey="{1676AD96-F55B-4DA7-8434-C339C439287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D70F0290-8F3B-4EE9-B34D-B9664E6FF54D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8" w:fontKey="{C5FF4279-2D40-4D4D-8B0A-26C64B159D6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D5863">
    <w:pPr>
      <w:spacing w:line="240" w:lineRule="auto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567E1996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3C2B3E8">
    <w:pPr>
      <w:pStyle w:val="6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2A28DDE9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F4C503">
    <w:pPr>
      <w:pStyle w:val="6"/>
      <w:tabs>
        <w:tab w:val="center" w:pos="4816"/>
        <w:tab w:val="right" w:pos="9632"/>
        <w:tab w:val="clear" w:pos="4153"/>
        <w:tab w:val="clear" w:pos="8306"/>
      </w:tabs>
    </w:pPr>
    <w:r>
      <w:rPr>
        <w:rFonts w:ascii="Times New Roman" w:hAnsi="Times New Roman" w:eastAsia="Times New Roman"/>
        <w:i/>
        <w:sz w:val="16"/>
        <w:szCs w:val="16"/>
      </w:rPr>
      <w:t>Specifications are subject to change without notice.</w:t>
    </w:r>
    <w:r>
      <w:rPr>
        <w:rFonts w:ascii="Arial" w:hAnsi="Arial" w:cs="Arial"/>
        <w:b/>
        <w:bCs/>
        <w:color w:val="4F81BD"/>
      </w:rPr>
      <w:tab/>
    </w:r>
    <w:r>
      <w:rPr>
        <w:rFonts w:ascii="Times New Roman" w:hAnsi="Times New Roman" w:eastAsia="Times New Roman"/>
        <w:i/>
        <w:sz w:val="16"/>
        <w:szCs w:val="16"/>
      </w:rPr>
      <w:tab/>
    </w:r>
    <w:r>
      <w:rPr>
        <w:rFonts w:ascii="Times New Roman" w:hAnsi="Times New Roman" w:eastAsia="Times New Roman"/>
        <w:i/>
        <w:sz w:val="16"/>
        <w:szCs w:val="16"/>
      </w:rPr>
      <w:t>Version 1.0        2/3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DEA08A">
    <w:pPr>
      <w:pStyle w:val="7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6985</wp:posOffset>
          </wp:positionH>
          <wp:positionV relativeFrom="paragraph">
            <wp:posOffset>69850</wp:posOffset>
          </wp:positionV>
          <wp:extent cx="706755" cy="471805"/>
          <wp:effectExtent l="0" t="0" r="4445" b="10795"/>
          <wp:wrapSquare wrapText="bothSides"/>
          <wp:docPr id="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826135" y="353060"/>
                    <a:ext cx="70675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12F8AE7">
    <w:pPr>
      <w:pStyle w:val="7"/>
      <w:wordWrap w:val="0"/>
      <w:rPr>
        <w:rFonts w:ascii="Bookman Old Style" w:hAnsi="Bookman Old Style" w:cs="Apple Chancery"/>
        <w:sz w:val="21"/>
        <w:szCs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AF7989">
    <w:pPr>
      <w:pStyle w:val="7"/>
    </w:pPr>
    <w:bookmarkStart w:id="0" w:name="_GoBack"/>
    <w:r>
      <w:rPr>
        <w:rFonts w:hint="eastAsia" w:eastAsiaTheme="minorEastAsia"/>
        <w:lang w:eastAsia="zh-CN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41275</wp:posOffset>
          </wp:positionH>
          <wp:positionV relativeFrom="paragraph">
            <wp:posOffset>-89535</wp:posOffset>
          </wp:positionV>
          <wp:extent cx="706755" cy="471805"/>
          <wp:effectExtent l="0" t="0" r="4445" b="10795"/>
          <wp:wrapSquare wrapText="bothSides"/>
          <wp:docPr id="7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5330A4"/>
    <w:multiLevelType w:val="multilevel"/>
    <w:tmpl w:val="6B5330A4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3YTM3NTEwZjY4NGUzNzIyMjRmYTMzYjZiODA1M2EifQ=="/>
  </w:docVars>
  <w:rsids>
    <w:rsidRoot w:val="00B94D3C"/>
    <w:rsid w:val="00004F9E"/>
    <w:rsid w:val="0016261B"/>
    <w:rsid w:val="002A7E65"/>
    <w:rsid w:val="00307F97"/>
    <w:rsid w:val="003E5A48"/>
    <w:rsid w:val="00434610"/>
    <w:rsid w:val="004416BE"/>
    <w:rsid w:val="005B1F4F"/>
    <w:rsid w:val="005E226E"/>
    <w:rsid w:val="005F0AB9"/>
    <w:rsid w:val="0060059A"/>
    <w:rsid w:val="00636916"/>
    <w:rsid w:val="00682538"/>
    <w:rsid w:val="006D67EF"/>
    <w:rsid w:val="006E289E"/>
    <w:rsid w:val="006F1B03"/>
    <w:rsid w:val="00710EAC"/>
    <w:rsid w:val="00742219"/>
    <w:rsid w:val="00780A01"/>
    <w:rsid w:val="00824B9F"/>
    <w:rsid w:val="008E4080"/>
    <w:rsid w:val="009268BF"/>
    <w:rsid w:val="00961736"/>
    <w:rsid w:val="009A2649"/>
    <w:rsid w:val="00A111D0"/>
    <w:rsid w:val="00A8170E"/>
    <w:rsid w:val="00AE3715"/>
    <w:rsid w:val="00B7488E"/>
    <w:rsid w:val="00B94D3C"/>
    <w:rsid w:val="00BD6E49"/>
    <w:rsid w:val="00CA2E99"/>
    <w:rsid w:val="00D3100A"/>
    <w:rsid w:val="00DC1F7D"/>
    <w:rsid w:val="00E51BBA"/>
    <w:rsid w:val="00E833C0"/>
    <w:rsid w:val="00F369C5"/>
    <w:rsid w:val="00F54700"/>
    <w:rsid w:val="00F77C7D"/>
    <w:rsid w:val="00FA3C03"/>
    <w:rsid w:val="00FD10FC"/>
    <w:rsid w:val="053C0AB2"/>
    <w:rsid w:val="06763DD1"/>
    <w:rsid w:val="1232134B"/>
    <w:rsid w:val="1C914D81"/>
    <w:rsid w:val="1F8B5562"/>
    <w:rsid w:val="275C189F"/>
    <w:rsid w:val="367D7E3C"/>
    <w:rsid w:val="36E9046E"/>
    <w:rsid w:val="38BA0330"/>
    <w:rsid w:val="39C57B04"/>
    <w:rsid w:val="3DF46002"/>
    <w:rsid w:val="429314E7"/>
    <w:rsid w:val="46A240EA"/>
    <w:rsid w:val="4A7923C3"/>
    <w:rsid w:val="4F345086"/>
    <w:rsid w:val="65384140"/>
    <w:rsid w:val="6A5242AB"/>
    <w:rsid w:val="6CC54A35"/>
    <w:rsid w:val="6E5C5E7F"/>
    <w:rsid w:val="71377681"/>
    <w:rsid w:val="715C6874"/>
    <w:rsid w:val="72A66B8C"/>
    <w:rsid w:val="768358EF"/>
    <w:rsid w:val="789B3B9E"/>
    <w:rsid w:val="7B1F7AF8"/>
    <w:rsid w:val="7E4E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next w:val="1"/>
    <w:link w:val="20"/>
    <w:qFormat/>
    <w:uiPriority w:val="9"/>
    <w:pPr>
      <w:jc w:val="center"/>
      <w:outlineLvl w:val="3"/>
    </w:pPr>
    <w:rPr>
      <w:rFonts w:ascii="Times New Roman" w:hAnsi="Times New Roman" w:eastAsia="宋体" w:cs="Times New Roman"/>
      <w:b/>
      <w:bCs/>
      <w:color w:val="000000"/>
      <w:kern w:val="28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/>
    </w:pPr>
    <w:rPr>
      <w:rFonts w:ascii="Times New Roman" w:hAnsi="Times New Roman"/>
      <w:szCs w:val="20"/>
    </w:rPr>
  </w:style>
  <w:style w:type="paragraph" w:styleId="4">
    <w:name w:val="Body Text"/>
    <w:basedOn w:val="1"/>
    <w:link w:val="19"/>
    <w:semiHidden/>
    <w:unhideWhenUsed/>
    <w:qFormat/>
    <w:uiPriority w:val="99"/>
    <w:pPr>
      <w:spacing w:line="360" w:lineRule="auto"/>
      <w:jc w:val="both"/>
    </w:pPr>
    <w:rPr>
      <w:rFonts w:ascii="Arial" w:hAnsi="Arial" w:eastAsia="宋体" w:cs="Arial"/>
      <w:color w:val="000000"/>
      <w:kern w:val="28"/>
      <w:sz w:val="24"/>
      <w:szCs w:val="24"/>
      <w:lang w:val="en-US" w:eastAsia="zh-CN" w:bidi="ar-SA"/>
    </w:rPr>
  </w:style>
  <w:style w:type="paragraph" w:styleId="5">
    <w:name w:val="Balloon Text"/>
    <w:basedOn w:val="1"/>
    <w:link w:val="22"/>
    <w:semiHidden/>
    <w:unhideWhenUsed/>
    <w:qFormat/>
    <w:uiPriority w:val="99"/>
    <w:rPr>
      <w:sz w:val="16"/>
      <w:szCs w:val="16"/>
    </w:rPr>
  </w:style>
  <w:style w:type="paragraph" w:styleId="6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link w:val="21"/>
    <w:unhideWhenUsed/>
    <w:qFormat/>
    <w:uiPriority w:val="99"/>
    <w:pPr>
      <w:tabs>
        <w:tab w:val="center" w:pos="4320"/>
        <w:tab w:val="right" w:pos="8640"/>
      </w:tabs>
    </w:pPr>
    <w:rPr>
      <w:rFonts w:ascii="Times New Roman" w:hAnsi="Times New Roman" w:eastAsia="宋体" w:cs="Times New Roman"/>
      <w:color w:val="000000"/>
      <w:kern w:val="28"/>
      <w:lang w:val="en-US" w:eastAsia="zh-CN" w:bidi="ar-SA"/>
    </w:rPr>
  </w:style>
  <w:style w:type="table" w:styleId="9">
    <w:name w:val="Table Grid"/>
    <w:basedOn w:val="8"/>
    <w:qFormat/>
    <w:uiPriority w:val="59"/>
    <w:rPr>
      <w:rFonts w:ascii="Cambria" w:hAnsi="Cambria" w:eastAsia="PMingLiU"/>
      <w:sz w:val="24"/>
      <w:szCs w:val="24"/>
      <w:lang w:eastAsia="zh-T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22"/>
    <w:rPr>
      <w:b/>
      <w:bCs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3">
    <w:name w:val="2"/>
    <w:qFormat/>
    <w:uiPriority w:val="0"/>
    <w:pPr>
      <w:spacing w:line="480" w:lineRule="auto"/>
      <w:ind w:left="216" w:hanging="216"/>
      <w:jc w:val="both"/>
    </w:pPr>
    <w:rPr>
      <w:rFonts w:ascii="Arial" w:hAnsi="Arial" w:eastAsia="宋体" w:cs="Arial"/>
      <w:color w:val="000000"/>
      <w:kern w:val="28"/>
      <w:sz w:val="16"/>
      <w:szCs w:val="16"/>
      <w:lang w:val="en-US" w:eastAsia="zh-CN" w:bidi="ar-SA"/>
    </w:rPr>
  </w:style>
  <w:style w:type="paragraph" w:customStyle="1" w:styleId="14">
    <w:name w:val="列表段落1"/>
    <w:basedOn w:val="1"/>
    <w:qFormat/>
    <w:uiPriority w:val="34"/>
    <w:pPr>
      <w:ind w:firstLine="420" w:firstLineChars="200"/>
    </w:pPr>
  </w:style>
  <w:style w:type="paragraph" w:customStyle="1" w:styleId="15">
    <w:name w:val="_Style 17"/>
    <w:basedOn w:val="1"/>
    <w:next w:val="14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6">
    <w:name w:val="_Style 19"/>
    <w:basedOn w:val="1"/>
    <w:next w:val="14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7">
    <w:name w:val="_Style 12"/>
    <w:basedOn w:val="1"/>
    <w:next w:val="14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8">
    <w:name w:val="default"/>
    <w:basedOn w:val="1"/>
    <w:qFormat/>
    <w:uiPriority w:val="0"/>
    <w:pPr>
      <w:widowControl/>
      <w:autoSpaceDE w:val="0"/>
      <w:autoSpaceDN w:val="0"/>
      <w:jc w:val="left"/>
    </w:pPr>
    <w:rPr>
      <w:rFonts w:ascii="Times New Roman" w:hAnsi="Times New Roman" w:eastAsia="Times New Roman"/>
      <w:color w:val="000000"/>
      <w:kern w:val="0"/>
      <w:sz w:val="24"/>
      <w:szCs w:val="24"/>
    </w:rPr>
  </w:style>
  <w:style w:type="character" w:customStyle="1" w:styleId="19">
    <w:name w:val="正文文本 字符"/>
    <w:link w:val="4"/>
    <w:qFormat/>
    <w:uiPriority w:val="99"/>
    <w:rPr>
      <w:rFonts w:ascii="Arial" w:hAnsi="Arial" w:eastAsia="宋体" w:cs="Arial"/>
      <w:color w:val="000000"/>
      <w:kern w:val="28"/>
      <w:sz w:val="24"/>
      <w:szCs w:val="24"/>
    </w:rPr>
  </w:style>
  <w:style w:type="character" w:customStyle="1" w:styleId="20">
    <w:name w:val="标题 4 字符"/>
    <w:link w:val="2"/>
    <w:qFormat/>
    <w:uiPriority w:val="9"/>
    <w:rPr>
      <w:rFonts w:ascii="Times New Roman" w:hAnsi="Times New Roman" w:eastAsia="宋体" w:cs="Times New Roman"/>
      <w:b/>
      <w:bCs/>
      <w:color w:val="000000"/>
      <w:kern w:val="28"/>
      <w:sz w:val="20"/>
      <w:szCs w:val="20"/>
    </w:rPr>
  </w:style>
  <w:style w:type="character" w:customStyle="1" w:styleId="21">
    <w:name w:val="页眉 字符"/>
    <w:link w:val="7"/>
    <w:qFormat/>
    <w:uiPriority w:val="99"/>
    <w:rPr>
      <w:rFonts w:ascii="Times New Roman" w:hAnsi="Times New Roman" w:eastAsia="宋体" w:cs="Times New Roman"/>
      <w:color w:val="000000"/>
      <w:kern w:val="28"/>
      <w:sz w:val="20"/>
      <w:szCs w:val="20"/>
    </w:rPr>
  </w:style>
  <w:style w:type="character" w:customStyle="1" w:styleId="22">
    <w:name w:val="批注框文本 字符"/>
    <w:link w:val="5"/>
    <w:qFormat/>
    <w:uiPriority w:val="99"/>
    <w:rPr>
      <w:sz w:val="16"/>
      <w:szCs w:val="16"/>
    </w:rPr>
  </w:style>
  <w:style w:type="character" w:customStyle="1" w:styleId="23">
    <w:name w:val="页脚 字符"/>
    <w:link w:val="6"/>
    <w:qFormat/>
    <w:uiPriority w:val="99"/>
    <w:rPr>
      <w:sz w:val="18"/>
      <w:szCs w:val="18"/>
    </w:rPr>
  </w:style>
  <w:style w:type="paragraph" w:styleId="24">
    <w:name w:val="List Paragraph"/>
    <w:basedOn w:val="1"/>
    <w:qFormat/>
    <w:uiPriority w:val="34"/>
    <w:pPr>
      <w:widowControl/>
      <w:ind w:left="720"/>
      <w:contextualSpacing/>
      <w:jc w:val="left"/>
    </w:pPr>
    <w:rPr>
      <w:rFonts w:ascii="Cambria" w:hAnsi="Cambria" w:eastAsia="PMingLiU"/>
      <w:kern w:val="0"/>
      <w:sz w:val="24"/>
      <w:szCs w:val="24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393</Words>
  <Characters>2167</Characters>
  <Lines>28</Lines>
  <Paragraphs>8</Paragraphs>
  <TotalTime>1</TotalTime>
  <ScaleCrop>false</ScaleCrop>
  <LinksUpToDate>false</LinksUpToDate>
  <CharactersWithSpaces>2413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2019-05-20T01:50:00Z</dcterms:created>
  <dc:creator>Administrator</dc:creator>
  <cp:lastModifiedBy>昆仔</cp:lastModifiedBy>
  <cp:lastPrinted>2019-05-22T04:30:00Z</cp:lastPrinted>
  <dcterms:modified xsi:type="dcterms:W3CDTF">2026-07-01T02:05:15Z</dcterms:modified>
  <dc:title>Product Specification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8CE7194908D4447B88BBF4A320A4350E_13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