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CFEE1">
      <w:pPr>
        <w:ind w:left="2880" w:hanging="2880"/>
        <w:jc w:val="center"/>
        <w:rPr>
          <w:rFonts w:ascii="Calibri"/>
          <w:b/>
          <w:bCs/>
          <w:sz w:val="36"/>
          <w:szCs w:val="36"/>
        </w:rPr>
      </w:pPr>
      <w:r>
        <w:rPr>
          <w:rFonts w:hint="eastAsia" w:ascii="Calibri" w:eastAsia="仿宋"/>
          <w:sz w:val="19"/>
          <w:szCs w:val="19"/>
        </w:rPr>
        <w:t xml:space="preserve">           </w:t>
      </w:r>
      <w:r>
        <w:rPr>
          <w:rFonts w:hint="eastAsia" w:ascii="Calibri" w:eastAsia="仿宋"/>
          <w:b/>
          <w:bCs/>
          <w:sz w:val="19"/>
          <w:szCs w:val="19"/>
        </w:rPr>
        <w:t xml:space="preserve"> </w:t>
      </w:r>
      <w:r>
        <w:rPr>
          <w:rFonts w:hint="eastAsia" w:ascii="Calibri"/>
          <w:b/>
          <w:bCs/>
          <w:sz w:val="36"/>
          <w:szCs w:val="36"/>
        </w:rPr>
        <w:t>10GBASE-T</w:t>
      </w:r>
      <w:bookmarkStart w:id="0" w:name="_GoBack"/>
      <w:bookmarkEnd w:id="0"/>
      <w:r>
        <w:rPr>
          <w:rFonts w:hint="eastAsia" w:ascii="Calibri"/>
          <w:b/>
          <w:bCs/>
          <w:sz w:val="36"/>
          <w:szCs w:val="36"/>
        </w:rPr>
        <w:t xml:space="preserve"> Copper SFP+ Transceiver</w:t>
      </w:r>
    </w:p>
    <w:p w14:paraId="34141074">
      <w:pPr>
        <w:spacing w:before="120" w:beforeLines="50"/>
        <w:ind w:left="2880" w:hanging="2880"/>
        <w:jc w:val="center"/>
        <w:rPr>
          <w:rFonts w:hint="eastAsia" w:ascii="Calibri"/>
          <w:b/>
          <w:sz w:val="36"/>
          <w:szCs w:val="36"/>
        </w:rPr>
      </w:pPr>
      <w:r>
        <w:rPr>
          <w:rFonts w:ascii="Calibri" w:hAnsi="Arial" w:cs="Arial"/>
          <w:b/>
          <w:kern w:val="0"/>
          <w:sz w:val="36"/>
          <w:szCs w:val="36"/>
        </w:rPr>
        <w:t>SFP+-10G-T-RM</w:t>
      </w:r>
      <w:r>
        <w:rPr>
          <w:rFonts w:hint="eastAsia" w:ascii="Calibri" w:hAnsi="Arial" w:cs="Arial"/>
          <w:b/>
          <w:kern w:val="0"/>
          <w:sz w:val="36"/>
          <w:szCs w:val="36"/>
        </w:rPr>
        <w:t xml:space="preserve">-Y </w:t>
      </w:r>
    </w:p>
    <w:p w14:paraId="7932A8A7">
      <w:pPr>
        <w:tabs>
          <w:tab w:val="left" w:pos="4090"/>
        </w:tabs>
        <w:rPr>
          <w:rFonts w:hint="eastAsia" w:ascii="Calibri"/>
          <w:b/>
          <w:sz w:val="24"/>
          <w:szCs w:val="24"/>
        </w:rPr>
      </w:pPr>
    </w:p>
    <w:p w14:paraId="1AF8BFD5">
      <w:pPr>
        <w:spacing w:after="360" w:afterLines="150"/>
        <w:jc w:val="center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Rate</w:t>
      </w:r>
      <w:r>
        <w:rPr>
          <w:rFonts w:ascii="Calibri" w:hAnsi="Arial" w:cs="Arial"/>
          <w:b/>
          <w:sz w:val="30"/>
          <w:szCs w:val="30"/>
        </w:rPr>
        <w:t xml:space="preserve"> Matching mode</w:t>
      </w:r>
    </w:p>
    <w:p w14:paraId="37E18B95">
      <w:pPr>
        <w:spacing w:after="360" w:afterLines="1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  <w:lang w:eastAsia="zh-CN"/>
        </w:rPr>
        <w:t>1. PRODUCT</w:t>
      </w:r>
      <w:r>
        <w:rPr>
          <w:rFonts w:ascii="Calibri" w:hAnsi="Arial" w:cs="Arial"/>
          <w:b/>
          <w:sz w:val="30"/>
          <w:szCs w:val="30"/>
        </w:rPr>
        <w:t xml:space="preserve"> FEATURES </w:t>
      </w:r>
    </w:p>
    <w:p w14:paraId="55C06EB2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hint="eastAsia" w:ascii="Calibri" w:hAnsi="Arial" w:cs="Arial"/>
          <w:sz w:val="24"/>
          <w:szCs w:val="24"/>
        </w:rPr>
        <w:t>S</w:t>
      </w:r>
      <w:r>
        <w:rPr>
          <w:rFonts w:ascii="Calibri" w:hAnsi="Arial" w:cs="Arial"/>
          <w:sz w:val="24"/>
          <w:szCs w:val="24"/>
        </w:rPr>
        <w:t>upport 10Gbase-T / 5Gbase-T / 2.5Gbase-T / 1000base-T on line port</w:t>
      </w:r>
    </w:p>
    <w:p w14:paraId="09C6AB94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hint="eastAsia" w:ascii="Calibri" w:hAnsi="Arial" w:cs="Arial"/>
          <w:sz w:val="24"/>
          <w:szCs w:val="24"/>
        </w:rPr>
        <w:t>S</w:t>
      </w:r>
      <w:r>
        <w:rPr>
          <w:rFonts w:ascii="Calibri" w:hAnsi="Arial" w:cs="Arial"/>
          <w:sz w:val="24"/>
          <w:szCs w:val="24"/>
        </w:rPr>
        <w:t xml:space="preserve">upport 10Gbase-R on </w:t>
      </w:r>
      <w:r>
        <w:rPr>
          <w:rFonts w:hint="eastAsia" w:ascii="Calibri" w:hAnsi="Arial" w:cs="Arial"/>
          <w:sz w:val="24"/>
          <w:szCs w:val="24"/>
          <w:lang w:eastAsia="zh-CN"/>
        </w:rPr>
        <w:t>the host</w:t>
      </w:r>
      <w:r>
        <w:rPr>
          <w:rFonts w:ascii="Calibri" w:hAnsi="Arial" w:cs="Arial"/>
          <w:sz w:val="24"/>
          <w:szCs w:val="24"/>
        </w:rPr>
        <w:t xml:space="preserve"> port</w:t>
      </w:r>
    </w:p>
    <w:p w14:paraId="428FC024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Hot-pluggable SFP footprint</w:t>
      </w:r>
    </w:p>
    <w:p w14:paraId="53048B0A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sz w:val="24"/>
          <w:szCs w:val="24"/>
        </w:rPr>
        <w:t>Compact RJ-45 connector assembly</w:t>
      </w:r>
    </w:p>
    <w:p w14:paraId="3A79B670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RoHS compliant and lead-free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</w:p>
    <w:p w14:paraId="7F8D23B4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ascii="Calibri" w:hAnsi="Arial" w:cs="Arial"/>
          <w:sz w:val="24"/>
          <w:szCs w:val="24"/>
        </w:rPr>
        <w:t xml:space="preserve">Single +3.3V power supply </w:t>
      </w:r>
    </w:p>
    <w:p w14:paraId="37FCCADF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10 Gigabit Ethernet over Cat 6a cable</w:t>
      </w:r>
    </w:p>
    <w:p w14:paraId="5ED3D41C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hint="eastAsia" w:ascii="Calibri" w:hAnsi="Arial" w:cs="Arial"/>
          <w:kern w:val="0"/>
          <w:sz w:val="24"/>
          <w:szCs w:val="24"/>
        </w:rPr>
        <w:t xml:space="preserve">Ambient </w:t>
      </w:r>
      <w:r>
        <w:rPr>
          <w:rFonts w:ascii="Calibri" w:hAnsi="Arial" w:cs="Arial"/>
          <w:kern w:val="0"/>
          <w:sz w:val="24"/>
          <w:szCs w:val="24"/>
        </w:rPr>
        <w:t>Operating temperature:0°C to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  <w:r>
        <w:rPr>
          <w:rFonts w:ascii="Calibri" w:hAnsi="Arial" w:cs="Arial"/>
          <w:kern w:val="0"/>
          <w:sz w:val="24"/>
          <w:szCs w:val="24"/>
        </w:rPr>
        <w:t>+70°C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</w:p>
    <w:p w14:paraId="002FD807">
      <w:pPr>
        <w:spacing w:after="120" w:afterLines="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  <w:lang w:eastAsia="zh-CN"/>
        </w:rPr>
        <w:t>2. PRODUCT</w:t>
      </w:r>
      <w:r>
        <w:rPr>
          <w:rFonts w:ascii="Calibri" w:hAnsi="Arial" w:cs="Arial"/>
          <w:b/>
          <w:sz w:val="30"/>
          <w:szCs w:val="30"/>
        </w:rPr>
        <w:t xml:space="preserve"> DESCRIPTION</w:t>
      </w:r>
    </w:p>
    <w:p w14:paraId="121A2225"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ascii="Calibri" w:hAnsi="Arial" w:cs="Arial"/>
          <w:kern w:val="0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SFP</w:t>
      </w:r>
      <w:r>
        <w:rPr>
          <w:rFonts w:hint="eastAsia" w:ascii="Calibri" w:hAnsi="Arial" w:cs="Arial"/>
          <w:kern w:val="0"/>
          <w:sz w:val="24"/>
          <w:szCs w:val="24"/>
        </w:rPr>
        <w:t>+</w:t>
      </w:r>
      <w:r>
        <w:rPr>
          <w:rFonts w:ascii="Calibri" w:hAnsi="Arial" w:cs="Arial"/>
          <w:kern w:val="0"/>
          <w:sz w:val="24"/>
          <w:szCs w:val="24"/>
        </w:rPr>
        <w:t xml:space="preserve">-10G-T-RM Copper Small Form Pluggable (SFP) transceivers are based on the SFP Multi Source Agreement (MSA) . They are compatible with the </w:t>
      </w:r>
      <w:r>
        <w:rPr>
          <w:rFonts w:ascii="Calibri" w:hAnsi="Arial" w:cs="Arial"/>
          <w:sz w:val="24"/>
          <w:szCs w:val="24"/>
        </w:rPr>
        <w:t>10Gbase-T / 5Gbase-T / 2.5Gbase-T / 1000base-T</w:t>
      </w:r>
      <w:r>
        <w:rPr>
          <w:rFonts w:ascii="Calibri" w:hAnsi="Arial" w:cs="Arial"/>
          <w:kern w:val="0"/>
          <w:sz w:val="24"/>
          <w:szCs w:val="24"/>
        </w:rPr>
        <w:t xml:space="preserve"> standards as specified in IEEE Std 802.3 . SFP</w:t>
      </w:r>
      <w:r>
        <w:rPr>
          <w:rFonts w:hint="eastAsia" w:ascii="Calibri" w:hAnsi="Arial" w:cs="Arial"/>
          <w:kern w:val="0"/>
          <w:sz w:val="24"/>
          <w:szCs w:val="24"/>
        </w:rPr>
        <w:t>+</w:t>
      </w:r>
      <w:r>
        <w:rPr>
          <w:rFonts w:ascii="Calibri" w:hAnsi="Arial" w:cs="Arial"/>
          <w:kern w:val="0"/>
          <w:sz w:val="24"/>
          <w:szCs w:val="24"/>
        </w:rPr>
        <w:t xml:space="preserve">-10GBASE-T uses the SFP's </w:t>
      </w:r>
      <w:r>
        <w:rPr>
          <w:rFonts w:hint="eastAsia" w:ascii="Calibri" w:hAnsi="Arial" w:cs="Arial"/>
          <w:kern w:val="0"/>
          <w:sz w:val="24"/>
          <w:szCs w:val="24"/>
          <w:lang w:eastAsia="zh-CN"/>
        </w:rPr>
        <w:t>RX_LOS (must</w:t>
      </w:r>
      <w:r>
        <w:rPr>
          <w:rFonts w:ascii="Calibri" w:hAnsi="Arial" w:cs="Arial"/>
          <w:kern w:val="0"/>
          <w:sz w:val="24"/>
          <w:szCs w:val="24"/>
        </w:rPr>
        <w:t xml:space="preserve"> be pulled up on </w:t>
      </w:r>
      <w:r>
        <w:rPr>
          <w:rFonts w:hint="eastAsia" w:ascii="Calibri" w:hAnsi="Arial" w:cs="Arial"/>
          <w:kern w:val="0"/>
          <w:sz w:val="24"/>
          <w:szCs w:val="24"/>
          <w:lang w:eastAsia="zh-CN"/>
        </w:rPr>
        <w:t>the host</w:t>
      </w:r>
      <w:r>
        <w:rPr>
          <w:rFonts w:ascii="Calibri" w:hAnsi="Arial" w:cs="Arial"/>
          <w:kern w:val="0"/>
          <w:sz w:val="24"/>
          <w:szCs w:val="24"/>
        </w:rPr>
        <w:t xml:space="preserve">) pin for link indication. If </w:t>
      </w:r>
      <w:r>
        <w:rPr>
          <w:rFonts w:hint="eastAsia" w:ascii="Calibri" w:hAnsi="Arial" w:cs="Arial"/>
          <w:kern w:val="0"/>
          <w:sz w:val="24"/>
          <w:szCs w:val="24"/>
          <w:lang w:eastAsia="zh-CN"/>
        </w:rPr>
        <w:t>you pull</w:t>
      </w:r>
      <w:r>
        <w:rPr>
          <w:rFonts w:ascii="Calibri" w:hAnsi="Arial" w:cs="Arial"/>
          <w:kern w:val="0"/>
          <w:sz w:val="24"/>
          <w:szCs w:val="24"/>
        </w:rPr>
        <w:t xml:space="preserve"> up or open </w:t>
      </w:r>
      <w:r>
        <w:rPr>
          <w:rFonts w:hint="eastAsia" w:ascii="Calibri" w:hAnsi="Arial" w:cs="Arial"/>
          <w:kern w:val="0"/>
          <w:sz w:val="24"/>
          <w:szCs w:val="24"/>
          <w:lang w:eastAsia="zh-CN"/>
        </w:rPr>
        <w:t>the SFP</w:t>
      </w:r>
      <w:r>
        <w:rPr>
          <w:rFonts w:ascii="Calibri" w:hAnsi="Arial" w:cs="Arial"/>
          <w:kern w:val="0"/>
          <w:sz w:val="24"/>
          <w:szCs w:val="24"/>
        </w:rPr>
        <w:t xml:space="preserve">'s TX_DISABLE pin, </w:t>
      </w:r>
      <w:r>
        <w:rPr>
          <w:rFonts w:hint="eastAsia" w:ascii="Calibri" w:hAnsi="Arial" w:cs="Arial"/>
          <w:kern w:val="0"/>
          <w:sz w:val="24"/>
          <w:szCs w:val="24"/>
          <w:lang w:eastAsia="zh-CN"/>
        </w:rPr>
        <w:t xml:space="preserve">the </w:t>
      </w:r>
      <w:r>
        <w:rPr>
          <w:rFonts w:ascii="Calibri" w:hAnsi="Arial" w:cs="Arial"/>
          <w:kern w:val="0"/>
          <w:sz w:val="24"/>
          <w:szCs w:val="24"/>
        </w:rPr>
        <w:t xml:space="preserve">PHY IC </w:t>
      </w:r>
      <w:r>
        <w:rPr>
          <w:rFonts w:hint="eastAsia" w:ascii="Calibri" w:hAnsi="Arial" w:cs="Arial"/>
          <w:kern w:val="0"/>
          <w:sz w:val="24"/>
          <w:szCs w:val="24"/>
          <w:lang w:eastAsia="zh-CN"/>
        </w:rPr>
        <w:t>is</w:t>
      </w:r>
      <w:r>
        <w:rPr>
          <w:rFonts w:ascii="Calibri" w:hAnsi="Arial" w:cs="Arial"/>
          <w:kern w:val="0"/>
          <w:sz w:val="24"/>
          <w:szCs w:val="24"/>
        </w:rPr>
        <w:t xml:space="preserve"> reset.</w:t>
      </w:r>
    </w:p>
    <w:p w14:paraId="2B84C5FE">
      <w:pPr>
        <w:spacing w:after="120" w:afterLines="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3.</w:t>
      </w:r>
      <w:r>
        <w:rPr>
          <w:rFonts w:ascii="Calibri" w:hAnsi="Arial" w:cs="Arial"/>
          <w:b/>
          <w:sz w:val="30"/>
          <w:szCs w:val="30"/>
        </w:rPr>
        <w:t xml:space="preserve"> Cable Length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  <w:gridCol w:w="2613"/>
        <w:gridCol w:w="1908"/>
        <w:gridCol w:w="2044"/>
      </w:tblGrid>
      <w:tr w14:paraId="2042B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1293" w:type="pct"/>
            <w:shd w:val="clear" w:color="auto" w:fill="17365D"/>
            <w:noWrap w:val="0"/>
            <w:vAlign w:val="center"/>
          </w:tcPr>
          <w:p w14:paraId="34DEB2C4">
            <w:pPr>
              <w:pStyle w:val="7"/>
              <w:jc w:val="center"/>
              <w:rPr>
                <w:rFonts w:asci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Line Port</w:t>
            </w:r>
          </w:p>
        </w:tc>
        <w:tc>
          <w:tcPr>
            <w:tcW w:w="1475" w:type="pct"/>
            <w:shd w:val="clear" w:color="auto" w:fill="17365D"/>
            <w:noWrap w:val="0"/>
            <w:vAlign w:val="center"/>
          </w:tcPr>
          <w:p w14:paraId="5D9B999F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kern w:val="0"/>
                <w:sz w:val="20"/>
                <w:szCs w:val="20"/>
              </w:rPr>
              <w:t>Cable</w:t>
            </w:r>
          </w:p>
        </w:tc>
        <w:tc>
          <w:tcPr>
            <w:tcW w:w="1077" w:type="pct"/>
            <w:shd w:val="clear" w:color="auto" w:fill="17365D"/>
            <w:noWrap w:val="0"/>
            <w:vAlign w:val="center"/>
          </w:tcPr>
          <w:p w14:paraId="12F9EC98">
            <w:pPr>
              <w:pStyle w:val="7"/>
              <w:jc w:val="center"/>
              <w:rPr>
                <w:rFonts w:ascii="Calibri" w:eastAsia="仿宋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仿宋"/>
                <w:b/>
                <w:bCs/>
                <w:color w:val="FFFFFF"/>
                <w:sz w:val="20"/>
                <w:szCs w:val="20"/>
              </w:rPr>
              <w:t>Reach</w:t>
            </w:r>
          </w:p>
        </w:tc>
        <w:tc>
          <w:tcPr>
            <w:tcW w:w="1154" w:type="pct"/>
            <w:shd w:val="clear" w:color="auto" w:fill="17365D"/>
            <w:noWrap w:val="0"/>
            <w:vAlign w:val="center"/>
          </w:tcPr>
          <w:p w14:paraId="39C5486F">
            <w:pPr>
              <w:pStyle w:val="7"/>
              <w:jc w:val="center"/>
              <w:rPr>
                <w:rFonts w:ascii="Calibri" w:eastAsia="仿宋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仿宋"/>
                <w:b/>
                <w:bCs/>
                <w:color w:val="FFFFFF"/>
                <w:sz w:val="20"/>
                <w:szCs w:val="20"/>
              </w:rPr>
              <w:t>Host Port</w:t>
            </w:r>
          </w:p>
        </w:tc>
      </w:tr>
      <w:tr w14:paraId="5C6E3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1293" w:type="pct"/>
            <w:shd w:val="clear" w:color="auto" w:fill="F1F1F1"/>
            <w:noWrap w:val="0"/>
            <w:vAlign w:val="center"/>
          </w:tcPr>
          <w:p w14:paraId="5EA929E8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10Gbase-T</w:t>
            </w:r>
          </w:p>
        </w:tc>
        <w:tc>
          <w:tcPr>
            <w:tcW w:w="1475" w:type="pct"/>
            <w:shd w:val="clear" w:color="auto" w:fill="F1F1F1"/>
            <w:noWrap w:val="0"/>
            <w:vAlign w:val="center"/>
          </w:tcPr>
          <w:p w14:paraId="1FE83940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hint="eastAsia" w:ascii="Calibri" w:eastAsia="仿宋"/>
                <w:sz w:val="20"/>
                <w:szCs w:val="20"/>
                <w:lang w:eastAsia="zh-CN"/>
              </w:rPr>
              <w:t>Cat 6a</w:t>
            </w:r>
            <w:r>
              <w:rPr>
                <w:rFonts w:ascii="Calibri" w:eastAsia="仿宋"/>
                <w:sz w:val="20"/>
                <w:szCs w:val="20"/>
              </w:rPr>
              <w:t xml:space="preserve"> F/FTP</w:t>
            </w:r>
          </w:p>
        </w:tc>
        <w:tc>
          <w:tcPr>
            <w:tcW w:w="1077" w:type="pct"/>
            <w:shd w:val="clear" w:color="auto" w:fill="F1F1F1"/>
            <w:noWrap w:val="0"/>
            <w:vAlign w:val="top"/>
          </w:tcPr>
          <w:p w14:paraId="7F5AECC3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  <w:lang w:val="en-US" w:eastAsia="zh-CN"/>
              </w:rPr>
              <w:t>8</w:t>
            </w:r>
            <w:r>
              <w:rPr>
                <w:rFonts w:ascii="Calibri"/>
                <w:color w:val="auto"/>
                <w:sz w:val="20"/>
                <w:szCs w:val="20"/>
              </w:rPr>
              <w:t>0m</w:t>
            </w:r>
          </w:p>
        </w:tc>
        <w:tc>
          <w:tcPr>
            <w:tcW w:w="1154" w:type="pct"/>
            <w:shd w:val="clear" w:color="auto" w:fill="F1F1F1"/>
            <w:noWrap w:val="0"/>
            <w:vAlign w:val="top"/>
          </w:tcPr>
          <w:p w14:paraId="45D4C138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</w:rPr>
              <w:t>10GBase-R</w:t>
            </w:r>
          </w:p>
        </w:tc>
      </w:tr>
      <w:tr w14:paraId="3A9EA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8" w:hRule="atLeast"/>
          <w:jc w:val="center"/>
        </w:trPr>
        <w:tc>
          <w:tcPr>
            <w:tcW w:w="1293" w:type="pct"/>
            <w:shd w:val="clear" w:color="auto" w:fill="D7D7D7"/>
            <w:noWrap w:val="0"/>
            <w:vAlign w:val="center"/>
          </w:tcPr>
          <w:p w14:paraId="6F8D37BE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5Gbase-T</w:t>
            </w:r>
          </w:p>
        </w:tc>
        <w:tc>
          <w:tcPr>
            <w:tcW w:w="1475" w:type="pct"/>
            <w:shd w:val="clear" w:color="auto" w:fill="D7D7D7"/>
            <w:noWrap w:val="0"/>
            <w:vAlign w:val="center"/>
          </w:tcPr>
          <w:p w14:paraId="2DC43E5F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CAT5E</w:t>
            </w:r>
          </w:p>
        </w:tc>
        <w:tc>
          <w:tcPr>
            <w:tcW w:w="1077" w:type="pct"/>
            <w:shd w:val="clear" w:color="auto" w:fill="D7D7D7"/>
            <w:noWrap w:val="0"/>
            <w:vAlign w:val="top"/>
          </w:tcPr>
          <w:p w14:paraId="217A43D7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  <w:lang w:val="en-US" w:eastAsia="zh-CN"/>
              </w:rPr>
              <w:t>10</w:t>
            </w:r>
            <w:r>
              <w:rPr>
                <w:rFonts w:ascii="Calibri"/>
                <w:color w:val="auto"/>
                <w:sz w:val="20"/>
                <w:szCs w:val="20"/>
              </w:rPr>
              <w:t>0m</w:t>
            </w:r>
          </w:p>
        </w:tc>
        <w:tc>
          <w:tcPr>
            <w:tcW w:w="1154" w:type="pct"/>
            <w:shd w:val="clear" w:color="auto" w:fill="D7D7D7"/>
            <w:noWrap w:val="0"/>
            <w:vAlign w:val="top"/>
          </w:tcPr>
          <w:p w14:paraId="2BD52F4F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</w:rPr>
              <w:t>10GBase-R</w:t>
            </w:r>
          </w:p>
        </w:tc>
      </w:tr>
      <w:tr w14:paraId="219F3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8" w:hRule="atLeast"/>
          <w:jc w:val="center"/>
        </w:trPr>
        <w:tc>
          <w:tcPr>
            <w:tcW w:w="1293" w:type="pct"/>
            <w:shd w:val="clear" w:color="auto" w:fill="D7D7D7"/>
            <w:noWrap w:val="0"/>
            <w:vAlign w:val="center"/>
          </w:tcPr>
          <w:p w14:paraId="7CCBA4DB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2.5Gbase-T</w:t>
            </w:r>
          </w:p>
        </w:tc>
        <w:tc>
          <w:tcPr>
            <w:tcW w:w="1475" w:type="pct"/>
            <w:shd w:val="clear" w:color="auto" w:fill="D7D7D7"/>
            <w:noWrap w:val="0"/>
            <w:vAlign w:val="center"/>
          </w:tcPr>
          <w:p w14:paraId="7F1ACF7F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CAT5E</w:t>
            </w:r>
          </w:p>
        </w:tc>
        <w:tc>
          <w:tcPr>
            <w:tcW w:w="1077" w:type="pct"/>
            <w:shd w:val="clear" w:color="auto" w:fill="D7D7D7"/>
            <w:noWrap w:val="0"/>
            <w:vAlign w:val="top"/>
          </w:tcPr>
          <w:p w14:paraId="5D9402D4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  <w:lang w:val="en-US" w:eastAsia="zh-CN"/>
              </w:rPr>
              <w:t>10</w:t>
            </w:r>
            <w:r>
              <w:rPr>
                <w:rFonts w:ascii="Calibri"/>
                <w:color w:val="auto"/>
                <w:sz w:val="20"/>
                <w:szCs w:val="20"/>
              </w:rPr>
              <w:t>0m</w:t>
            </w:r>
          </w:p>
        </w:tc>
        <w:tc>
          <w:tcPr>
            <w:tcW w:w="1154" w:type="pct"/>
            <w:shd w:val="clear" w:color="auto" w:fill="D7D7D7"/>
            <w:noWrap w:val="0"/>
            <w:vAlign w:val="top"/>
          </w:tcPr>
          <w:p w14:paraId="7B59689F">
            <w:pPr>
              <w:pStyle w:val="7"/>
              <w:jc w:val="center"/>
              <w:rPr>
                <w:rFonts w:hint="eastAsia"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</w:rPr>
              <w:t>10GBase-R</w:t>
            </w:r>
          </w:p>
        </w:tc>
      </w:tr>
      <w:tr w14:paraId="186AF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8" w:hRule="atLeast"/>
          <w:jc w:val="center"/>
        </w:trPr>
        <w:tc>
          <w:tcPr>
            <w:tcW w:w="1293" w:type="pct"/>
            <w:shd w:val="clear" w:color="auto" w:fill="F1F1F1"/>
            <w:noWrap w:val="0"/>
            <w:vAlign w:val="center"/>
          </w:tcPr>
          <w:p w14:paraId="12A54A8B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1000base-T</w:t>
            </w:r>
          </w:p>
        </w:tc>
        <w:tc>
          <w:tcPr>
            <w:tcW w:w="1475" w:type="pct"/>
            <w:shd w:val="clear" w:color="auto" w:fill="F1F1F1"/>
            <w:noWrap w:val="0"/>
            <w:vAlign w:val="center"/>
          </w:tcPr>
          <w:p w14:paraId="3432FAD4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CAT5E</w:t>
            </w:r>
          </w:p>
        </w:tc>
        <w:tc>
          <w:tcPr>
            <w:tcW w:w="1077" w:type="pct"/>
            <w:shd w:val="clear" w:color="auto" w:fill="F1F1F1"/>
            <w:noWrap w:val="0"/>
            <w:vAlign w:val="top"/>
          </w:tcPr>
          <w:p w14:paraId="0CC4F10F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100m</w:t>
            </w:r>
          </w:p>
        </w:tc>
        <w:tc>
          <w:tcPr>
            <w:tcW w:w="1154" w:type="pct"/>
            <w:shd w:val="clear" w:color="auto" w:fill="F1F1F1"/>
            <w:noWrap w:val="0"/>
            <w:vAlign w:val="top"/>
          </w:tcPr>
          <w:p w14:paraId="5A5BE1A3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</w:rPr>
              <w:t>10GBase-R</w:t>
            </w:r>
          </w:p>
        </w:tc>
      </w:tr>
      <w:tr w14:paraId="4AE24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8" w:hRule="atLeast"/>
          <w:jc w:val="center"/>
        </w:trPr>
        <w:tc>
          <w:tcPr>
            <w:tcW w:w="1293" w:type="pct"/>
            <w:shd w:val="clear" w:color="auto" w:fill="F1F1F1"/>
            <w:noWrap w:val="0"/>
            <w:vAlign w:val="center"/>
          </w:tcPr>
          <w:p w14:paraId="3C86910E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hint="eastAsia" w:ascii="Calibri" w:eastAsia="仿宋"/>
                <w:sz w:val="20"/>
                <w:szCs w:val="20"/>
                <w:lang w:eastAsia="zh-CN"/>
              </w:rPr>
              <w:t>100BASE-Tx</w:t>
            </w:r>
          </w:p>
        </w:tc>
        <w:tc>
          <w:tcPr>
            <w:tcW w:w="1475" w:type="pct"/>
            <w:shd w:val="clear" w:color="auto" w:fill="F1F1F1"/>
            <w:noWrap w:val="0"/>
            <w:vAlign w:val="center"/>
          </w:tcPr>
          <w:p w14:paraId="0D502C09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CAT5E</w:t>
            </w:r>
          </w:p>
        </w:tc>
        <w:tc>
          <w:tcPr>
            <w:tcW w:w="1077" w:type="pct"/>
            <w:shd w:val="clear" w:color="auto" w:fill="F1F1F1"/>
            <w:noWrap w:val="0"/>
            <w:vAlign w:val="top"/>
          </w:tcPr>
          <w:p w14:paraId="743F2CA9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100m</w:t>
            </w:r>
          </w:p>
        </w:tc>
        <w:tc>
          <w:tcPr>
            <w:tcW w:w="1154" w:type="pct"/>
            <w:shd w:val="clear" w:color="auto" w:fill="F1F1F1"/>
            <w:noWrap w:val="0"/>
            <w:vAlign w:val="top"/>
          </w:tcPr>
          <w:p w14:paraId="7F965DB5">
            <w:pPr>
              <w:pStyle w:val="7"/>
              <w:jc w:val="center"/>
              <w:rPr>
                <w:rFonts w:hint="eastAsia"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</w:rPr>
              <w:t>10GBase-R</w:t>
            </w:r>
          </w:p>
        </w:tc>
      </w:tr>
    </w:tbl>
    <w:p w14:paraId="5B9A34B8">
      <w:pPr>
        <w:autoSpaceDE w:val="0"/>
        <w:autoSpaceDN w:val="0"/>
        <w:adjustRightInd w:val="0"/>
        <w:jc w:val="left"/>
        <w:rPr>
          <w:rFonts w:hint="eastAsia" w:ascii="Calibri"/>
          <w:b/>
          <w:bCs/>
          <w:kern w:val="0"/>
        </w:rPr>
      </w:pPr>
    </w:p>
    <w:p w14:paraId="5327BF2A">
      <w:pPr>
        <w:autoSpaceDE w:val="0"/>
        <w:autoSpaceDN w:val="0"/>
        <w:adjustRightInd w:val="0"/>
        <w:jc w:val="left"/>
        <w:rPr>
          <w:rFonts w:hint="eastAsia" w:ascii="Calibri"/>
          <w:b/>
          <w:bCs/>
          <w:kern w:val="0"/>
        </w:rPr>
      </w:pPr>
    </w:p>
    <w:p w14:paraId="1E329114">
      <w:pPr>
        <w:spacing w:after="120" w:afterLines="50"/>
        <w:rPr>
          <w:rFonts w:hint="eastAsia" w:ascii="Calibri" w:hAnsi="Arial" w:cs="Arial"/>
          <w:b/>
          <w:sz w:val="30"/>
          <w:szCs w:val="30"/>
        </w:rPr>
      </w:pPr>
    </w:p>
    <w:p w14:paraId="0B3D7D67">
      <w:pPr>
        <w:spacing w:after="120" w:afterLines="50"/>
        <w:rPr>
          <w:rFonts w:hint="eastAsia" w:ascii="Calibri" w:hAnsi="Arial" w:cs="Arial"/>
          <w:b/>
          <w:sz w:val="30"/>
          <w:szCs w:val="30"/>
        </w:rPr>
      </w:pPr>
    </w:p>
    <w:p w14:paraId="4B6F7C53">
      <w:pPr>
        <w:spacing w:after="120" w:afterLines="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  <w:lang w:eastAsia="zh-CN"/>
        </w:rPr>
        <w:t>4. SFP</w:t>
      </w:r>
      <w:r>
        <w:rPr>
          <w:rFonts w:ascii="Calibri" w:hAnsi="Arial" w:cs="Arial"/>
          <w:b/>
          <w:sz w:val="30"/>
          <w:szCs w:val="30"/>
        </w:rPr>
        <w:t xml:space="preserve"> to Host Connector Pin Out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591"/>
        <w:gridCol w:w="5850"/>
        <w:gridCol w:w="723"/>
      </w:tblGrid>
      <w:tr w14:paraId="426DF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9" w:hRule="atLeast"/>
          <w:jc w:val="center"/>
        </w:trPr>
        <w:tc>
          <w:tcPr>
            <w:tcW w:w="391" w:type="pct"/>
            <w:shd w:val="clear" w:color="auto" w:fill="17365D"/>
            <w:noWrap w:val="0"/>
            <w:vAlign w:val="top"/>
          </w:tcPr>
          <w:p w14:paraId="7468718E">
            <w:pPr>
              <w:spacing w:line="360" w:lineRule="auto"/>
              <w:jc w:val="center"/>
              <w:rPr>
                <w:rFonts w:asci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Pin</w:t>
            </w:r>
          </w:p>
        </w:tc>
        <w:tc>
          <w:tcPr>
            <w:tcW w:w="898" w:type="pct"/>
            <w:shd w:val="clear" w:color="auto" w:fill="17365D"/>
            <w:noWrap w:val="0"/>
            <w:vAlign w:val="top"/>
          </w:tcPr>
          <w:p w14:paraId="4514FC95">
            <w:pPr>
              <w:spacing w:line="360" w:lineRule="auto"/>
              <w:jc w:val="center"/>
              <w:rPr>
                <w:rFonts w:asci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Symbol</w:t>
            </w:r>
          </w:p>
        </w:tc>
        <w:tc>
          <w:tcPr>
            <w:tcW w:w="3303" w:type="pct"/>
            <w:shd w:val="clear" w:color="auto" w:fill="17365D"/>
            <w:noWrap w:val="0"/>
            <w:vAlign w:val="top"/>
          </w:tcPr>
          <w:p w14:paraId="52F8272C">
            <w:pPr>
              <w:spacing w:line="360" w:lineRule="auto"/>
              <w:jc w:val="center"/>
              <w:rPr>
                <w:rFonts w:asci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Name/Description</w:t>
            </w:r>
          </w:p>
        </w:tc>
        <w:tc>
          <w:tcPr>
            <w:tcW w:w="408" w:type="pct"/>
            <w:shd w:val="clear" w:color="auto" w:fill="17365D"/>
            <w:noWrap w:val="0"/>
            <w:vAlign w:val="top"/>
          </w:tcPr>
          <w:p w14:paraId="1FD2430C">
            <w:pPr>
              <w:spacing w:line="360" w:lineRule="auto"/>
              <w:jc w:val="center"/>
              <w:rPr>
                <w:rFonts w:ascii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Ref.</w:t>
            </w:r>
          </w:p>
        </w:tc>
      </w:tr>
      <w:tr w14:paraId="2D576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27BF13D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08C868E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VEET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4C21F965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Ground  (Common with Receiver Ground)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25EC2B9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0E4F8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3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51C54B2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48D558C1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TFAULT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2B1F6EE7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Fault. Not supported.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4A2761E1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370B8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15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3546949A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3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7D1B479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TDIS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6DA58344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Transmitter Disable. Laser output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is disabled</w:t>
            </w:r>
            <w:r>
              <w:rPr>
                <w:rFonts w:ascii="Calibri"/>
                <w:kern w:val="0"/>
                <w:sz w:val="20"/>
                <w:szCs w:val="20"/>
              </w:rPr>
              <w:t xml:space="preserve"> on high or open.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13FD820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</w:tr>
      <w:tr w14:paraId="568B9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2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148FBF0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4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76A1E41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MOD_DEF(2)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04FADA4A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Module Definition 2. Data line for Serial ID.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1D1E5AF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</w:tr>
      <w:tr w14:paraId="26860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2B52E3F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5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0C9B4EF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MOD_DEF(1)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7FC76E87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Module Definition 1. Clock line for Serial ID.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31A0F691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</w:tr>
      <w:tr w14:paraId="16165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2FE2AF9F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004B798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MOD_DEF(0)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48CFAD84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Module Definition 0. Grounded within the module.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27359EB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</w:tr>
      <w:tr w14:paraId="71D47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471D32D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7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7DA4E62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kern w:val="0"/>
                <w:sz w:val="20"/>
                <w:szCs w:val="20"/>
              </w:rPr>
              <w:t>RS0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002E52BC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No connection required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58B9733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0AD5C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056B05A2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8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158E409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LOS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683B71BC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High indicates no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link</w:t>
            </w:r>
            <w:r>
              <w:rPr>
                <w:rFonts w:ascii="Calibri"/>
                <w:kern w:val="0"/>
                <w:sz w:val="20"/>
                <w:szCs w:val="20"/>
              </w:rPr>
              <w:t xml:space="preserve">.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Low</w:t>
            </w:r>
            <w:r>
              <w:rPr>
                <w:rFonts w:ascii="Calibri"/>
                <w:kern w:val="0"/>
                <w:sz w:val="20"/>
                <w:szCs w:val="20"/>
              </w:rPr>
              <w:t xml:space="preserve"> indicates linked.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2E4199DF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D456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142E801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9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7DE4909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kern w:val="0"/>
                <w:sz w:val="20"/>
                <w:szCs w:val="20"/>
              </w:rPr>
              <w:t>RS1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00CD198A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No connection required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0E7AE2A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2A4C1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619DE152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10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70E6B19C">
            <w:pPr>
              <w:autoSpaceDE w:val="0"/>
              <w:autoSpaceDN w:val="0"/>
              <w:adjustRightInd w:val="0"/>
              <w:spacing w:line="240" w:lineRule="exact"/>
              <w:ind w:firstLine="393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VEER 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030AFEF7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7451894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605B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9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114FC95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11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6E578247">
            <w:pPr>
              <w:autoSpaceDE w:val="0"/>
              <w:autoSpaceDN w:val="0"/>
              <w:adjustRightInd w:val="0"/>
              <w:spacing w:line="240" w:lineRule="exact"/>
              <w:ind w:firstLine="393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VEER 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70307FBC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7A90375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52E69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7DA04FEF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12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0B40048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RD-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482E3284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Inverted DATA out.  AC Coupled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186C855F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31B0A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40B6E303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13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5CFF764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RD+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24F9A0A2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Non-inverted DATA out.  AC Coupled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5BF7033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30F82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25F1FF63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14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6EE9E9B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VEER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7776604E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3D4BA6A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1D66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3F519F0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15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11A6BDB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VCCR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45F2B7CD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Power Supply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4ADE8943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00197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07D2D38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16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55680F8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VCCT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1A80E9B8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Power Supply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7284F9D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24820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1BD0891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17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3784C67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VEET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6303FF3B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Transmitter Ground  (Common with Receiver Ground) 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2EA558C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1F98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03356995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18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0A60D27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TD+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4095FAF6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Non-Inverted DATA in. AC Coupled.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0D08C543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17B16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652D8EBA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19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2F991FA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TD-</w:t>
            </w:r>
          </w:p>
        </w:tc>
        <w:tc>
          <w:tcPr>
            <w:tcW w:w="3303" w:type="pct"/>
            <w:shd w:val="clear" w:color="auto" w:fill="F1F1F1"/>
            <w:noWrap w:val="0"/>
            <w:vAlign w:val="top"/>
          </w:tcPr>
          <w:p w14:paraId="6E18B051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Inverted DATA in.  AC Coupled.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0C7B0213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76AB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1AB4FFD1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20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2702F47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VEET</w:t>
            </w:r>
          </w:p>
        </w:tc>
        <w:tc>
          <w:tcPr>
            <w:tcW w:w="3303" w:type="pct"/>
            <w:shd w:val="clear" w:color="auto" w:fill="D7D7D7"/>
            <w:noWrap w:val="0"/>
            <w:vAlign w:val="top"/>
          </w:tcPr>
          <w:p w14:paraId="7620BB10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Ground  (Common with Receiver Ground)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6D69198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</w:tbl>
    <w:p w14:paraId="6DDE8540">
      <w:pPr>
        <w:spacing w:line="360" w:lineRule="auto"/>
        <w:rPr>
          <w:rFonts w:ascii="Calibri" w:hAnsi="Arial" w:cs="Arial"/>
          <w:sz w:val="20"/>
          <w:szCs w:val="20"/>
        </w:rPr>
      </w:pPr>
      <w:r>
        <w:rPr>
          <w:rFonts w:ascii="Calibri" w:hAnsi="Arial" w:cs="Arial"/>
          <w:sz w:val="20"/>
          <w:szCs w:val="20"/>
        </w:rPr>
        <w:t>Notes:</w:t>
      </w:r>
    </w:p>
    <w:p w14:paraId="4554E760">
      <w:pPr>
        <w:spacing w:line="360" w:lineRule="auto"/>
        <w:rPr>
          <w:rFonts w:hint="eastAsia" w:ascii="Calibri" w:hAnsi="Arial" w:cs="Arial"/>
          <w:kern w:val="0"/>
          <w:sz w:val="20"/>
          <w:szCs w:val="20"/>
        </w:rPr>
      </w:pPr>
      <w:r>
        <w:rPr>
          <w:rFonts w:hint="eastAsia" w:ascii="Calibri" w:hAnsi="Arial" w:cs="Arial"/>
          <w:kern w:val="0"/>
          <w:sz w:val="20"/>
          <w:szCs w:val="20"/>
        </w:rPr>
        <w:t>1</w:t>
      </w:r>
      <w:r>
        <w:rPr>
          <w:rFonts w:ascii="Calibri" w:hAnsi="Arial" w:cs="Arial"/>
          <w:kern w:val="0"/>
          <w:sz w:val="20"/>
          <w:szCs w:val="20"/>
        </w:rPr>
        <w:t>. PHY disabled on T</w:t>
      </w:r>
      <w:r>
        <w:rPr>
          <w:rFonts w:ascii="Calibri" w:hAnsi="Arial" w:cs="Arial"/>
          <w:kern w:val="0"/>
          <w:position w:val="-6"/>
          <w:sz w:val="20"/>
          <w:szCs w:val="20"/>
        </w:rPr>
        <w:t>DIS</w:t>
      </w:r>
      <w:r>
        <w:rPr>
          <w:rFonts w:ascii="Calibri" w:hAnsi="Arial" w:cs="Arial"/>
          <w:kern w:val="0"/>
          <w:sz w:val="20"/>
          <w:szCs w:val="20"/>
        </w:rPr>
        <w:t xml:space="preserve">  &gt; 2.0V or open, enabled on T</w:t>
      </w:r>
      <w:r>
        <w:rPr>
          <w:rFonts w:ascii="Calibri" w:hAnsi="Arial" w:cs="Arial"/>
          <w:kern w:val="0"/>
          <w:position w:val="-6"/>
          <w:sz w:val="20"/>
          <w:szCs w:val="20"/>
        </w:rPr>
        <w:t>DIS</w:t>
      </w:r>
      <w:r>
        <w:rPr>
          <w:rFonts w:ascii="Calibri" w:hAnsi="Arial" w:cs="Arial"/>
          <w:kern w:val="0"/>
          <w:sz w:val="20"/>
          <w:szCs w:val="20"/>
        </w:rPr>
        <w:t xml:space="preserve"> &lt; 0.8V </w:t>
      </w:r>
    </w:p>
    <w:p w14:paraId="4AEDBB7F">
      <w:pPr>
        <w:spacing w:line="360" w:lineRule="auto"/>
        <w:ind w:left="200" w:hanging="200" w:hangingChars="100"/>
        <w:rPr>
          <w:rFonts w:ascii="Calibri" w:hAnsi="Arial" w:cs="Arial"/>
          <w:kern w:val="0"/>
          <w:sz w:val="20"/>
          <w:szCs w:val="20"/>
        </w:rPr>
      </w:pPr>
      <w:r>
        <w:rPr>
          <w:rFonts w:hint="eastAsia" w:ascii="Calibri" w:hAnsi="Arial" w:cs="Arial"/>
          <w:kern w:val="0"/>
          <w:sz w:val="20"/>
          <w:szCs w:val="20"/>
        </w:rPr>
        <w:t>2</w:t>
      </w:r>
      <w:r>
        <w:rPr>
          <w:rFonts w:ascii="Calibri" w:hAnsi="Arial" w:cs="Arial"/>
          <w:kern w:val="0"/>
          <w:sz w:val="20"/>
          <w:szCs w:val="20"/>
        </w:rPr>
        <w:t xml:space="preserve">. Should be pulled up with </w:t>
      </w:r>
      <w:r>
        <w:rPr>
          <w:rFonts w:hint="eastAsia" w:ascii="Calibri" w:hAnsi="Arial" w:cs="Arial"/>
          <w:kern w:val="0"/>
          <w:sz w:val="20"/>
          <w:szCs w:val="20"/>
          <w:lang w:eastAsia="zh-CN"/>
        </w:rPr>
        <w:t>4.7 k–10 k</w:t>
      </w:r>
      <w:r>
        <w:rPr>
          <w:rFonts w:ascii="Calibri" w:hAnsi="Arial" w:cs="Arial"/>
          <w:kern w:val="0"/>
          <w:sz w:val="20"/>
          <w:szCs w:val="20"/>
        </w:rPr>
        <w:t xml:space="preserve"> Ohms on </w:t>
      </w:r>
      <w:r>
        <w:rPr>
          <w:rFonts w:hint="eastAsia" w:ascii="Calibri" w:hAnsi="Arial" w:cs="Arial"/>
          <w:kern w:val="0"/>
          <w:sz w:val="20"/>
          <w:szCs w:val="20"/>
          <w:lang w:eastAsia="zh-CN"/>
        </w:rPr>
        <w:t>the host</w:t>
      </w:r>
      <w:r>
        <w:rPr>
          <w:rFonts w:ascii="Calibri" w:hAnsi="Arial" w:cs="Arial"/>
          <w:kern w:val="0"/>
          <w:sz w:val="20"/>
          <w:szCs w:val="20"/>
        </w:rPr>
        <w:t xml:space="preserve"> board to a voltage between 2.0 V and 3.6 V. MOD_DEF(0) pulls </w:t>
      </w:r>
      <w:r>
        <w:rPr>
          <w:rFonts w:hint="eastAsia" w:ascii="Calibri" w:hAnsi="Arial" w:cs="Arial"/>
          <w:kern w:val="0"/>
          <w:sz w:val="20"/>
          <w:szCs w:val="20"/>
          <w:lang w:eastAsia="zh-CN"/>
        </w:rPr>
        <w:t>the line</w:t>
      </w:r>
      <w:r>
        <w:rPr>
          <w:rFonts w:ascii="Calibri" w:hAnsi="Arial" w:cs="Arial"/>
          <w:kern w:val="0"/>
          <w:sz w:val="20"/>
          <w:szCs w:val="20"/>
        </w:rPr>
        <w:t xml:space="preserve"> low to indicate </w:t>
      </w:r>
      <w:r>
        <w:rPr>
          <w:rFonts w:hint="eastAsia" w:ascii="Calibri" w:hAnsi="Arial" w:cs="Arial"/>
          <w:kern w:val="0"/>
          <w:sz w:val="20"/>
          <w:szCs w:val="20"/>
          <w:lang w:eastAsia="zh-CN"/>
        </w:rPr>
        <w:t>the module</w:t>
      </w:r>
      <w:r>
        <w:rPr>
          <w:rFonts w:ascii="Calibri" w:hAnsi="Arial" w:cs="Arial"/>
          <w:kern w:val="0"/>
          <w:sz w:val="20"/>
          <w:szCs w:val="20"/>
        </w:rPr>
        <w:t xml:space="preserve"> is plugged in.  </w:t>
      </w:r>
    </w:p>
    <w:p w14:paraId="4ADF53BD">
      <w:pPr>
        <w:spacing w:line="360" w:lineRule="auto"/>
        <w:jc w:val="center"/>
        <w:rPr>
          <w:rFonts w:hint="eastAsia" w:ascii="Calibri" w:hAnsi="Arial" w:cs="Arial"/>
          <w:kern w:val="0"/>
          <w:sz w:val="18"/>
          <w:szCs w:val="18"/>
        </w:rPr>
      </w:pPr>
      <w:r>
        <w:rPr>
          <w:rFonts w:hAnsi="宋体" w:cs="宋体"/>
          <w:b/>
          <w:sz w:val="30"/>
          <w:szCs w:val="30"/>
        </w:rPr>
        <w:drawing>
          <wp:inline distT="0" distB="0" distL="114300" distR="114300">
            <wp:extent cx="4800600" cy="35242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B3CFB">
      <w:pPr>
        <w:spacing w:line="360" w:lineRule="auto"/>
        <w:jc w:val="center"/>
        <w:rPr>
          <w:rFonts w:hint="eastAsia" w:ascii="Calibri" w:hAnsi="Arial" w:cs="Arial"/>
          <w:b/>
          <w:bCs/>
          <w:kern w:val="0"/>
          <w:sz w:val="22"/>
          <w:szCs w:val="22"/>
        </w:rPr>
      </w:pPr>
      <w:r>
        <w:rPr>
          <w:rFonts w:hint="eastAsia" w:ascii="Calibri" w:hAnsi="Arial" w:cs="Arial"/>
          <w:b/>
          <w:bCs/>
          <w:kern w:val="0"/>
          <w:sz w:val="22"/>
          <w:szCs w:val="22"/>
        </w:rPr>
        <w:t xml:space="preserve">Figure 1. </w:t>
      </w:r>
      <w:r>
        <w:rPr>
          <w:rFonts w:ascii="Calibri" w:hAnsi="Arial" w:cs="Arial"/>
          <w:b/>
          <w:bCs/>
          <w:kern w:val="0"/>
          <w:sz w:val="22"/>
          <w:szCs w:val="22"/>
        </w:rPr>
        <w:t>Diagram of host board connector block pin numbers and names</w:t>
      </w:r>
    </w:p>
    <w:p w14:paraId="709140BF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bCs/>
          <w:kern w:val="0"/>
          <w:sz w:val="28"/>
          <w:szCs w:val="28"/>
        </w:rPr>
      </w:pPr>
      <w:r>
        <w:rPr>
          <w:rFonts w:hint="eastAsia" w:ascii="Calibri"/>
          <w:b/>
          <w:bCs/>
          <w:kern w:val="0"/>
          <w:sz w:val="28"/>
          <w:szCs w:val="28"/>
        </w:rPr>
        <w:t>5.</w:t>
      </w:r>
      <w:r>
        <w:rPr>
          <w:rFonts w:hint="eastAsia" w:ascii="Calibri" w:hAnsi="Arial" w:cs="Arial"/>
          <w:b/>
          <w:bCs/>
          <w:kern w:val="0"/>
          <w:sz w:val="28"/>
          <w:szCs w:val="28"/>
        </w:rPr>
        <w:t xml:space="preserve">  </w:t>
      </w:r>
      <w:r>
        <w:rPr>
          <w:rFonts w:ascii="Calibri" w:hAnsi="Arial" w:cs="Arial"/>
          <w:b/>
          <w:sz w:val="30"/>
          <w:szCs w:val="30"/>
        </w:rPr>
        <w:t xml:space="preserve">+3.3V Volt Electrical Power Interface </w:t>
      </w:r>
    </w:p>
    <w:p w14:paraId="620F7C04">
      <w:pPr>
        <w:autoSpaceDE w:val="0"/>
        <w:autoSpaceDN w:val="0"/>
        <w:adjustRightInd w:val="0"/>
        <w:jc w:val="left"/>
        <w:rPr>
          <w:rFonts w:hint="eastAsia" w:ascii="Calibri" w:hAnsi="Arial" w:cs="Arial"/>
          <w:b/>
          <w:bCs/>
          <w:kern w:val="0"/>
          <w:sz w:val="22"/>
          <w:szCs w:val="22"/>
        </w:rPr>
      </w:pPr>
      <w:r>
        <w:rPr>
          <w:rFonts w:ascii="Calibri" w:hAnsi="Arial" w:cs="Arial"/>
          <w:kern w:val="0"/>
          <w:sz w:val="20"/>
          <w:szCs w:val="20"/>
        </w:rPr>
        <w:t>The SFP</w:t>
      </w:r>
      <w:r>
        <w:rPr>
          <w:rFonts w:hint="eastAsia" w:ascii="Calibri" w:hAnsi="Arial" w:cs="Arial"/>
          <w:kern w:val="0"/>
          <w:sz w:val="20"/>
          <w:szCs w:val="20"/>
        </w:rPr>
        <w:t>+-</w:t>
      </w:r>
      <w:r>
        <w:rPr>
          <w:rFonts w:ascii="Calibri" w:hAnsi="Arial" w:cs="Arial"/>
          <w:kern w:val="0"/>
          <w:sz w:val="20"/>
          <w:szCs w:val="20"/>
        </w:rPr>
        <w:t>10G-</w:t>
      </w:r>
      <w:r>
        <w:rPr>
          <w:rFonts w:hint="eastAsia" w:ascii="Calibri" w:hAnsi="Arial" w:cs="Arial"/>
          <w:kern w:val="0"/>
          <w:sz w:val="20"/>
          <w:szCs w:val="20"/>
        </w:rPr>
        <w:t>T</w:t>
      </w:r>
      <w:r>
        <w:rPr>
          <w:rFonts w:ascii="Calibri" w:hAnsi="Arial" w:cs="Arial"/>
          <w:kern w:val="0"/>
          <w:sz w:val="20"/>
          <w:szCs w:val="20"/>
        </w:rPr>
        <w:t xml:space="preserve"> has an input voltage range of 3.3 V +/- 5%. The 4V maximum voltage is not allowed for continuous operation.</w:t>
      </w:r>
    </w:p>
    <w:tbl>
      <w:tblPr>
        <w:tblStyle w:val="4"/>
        <w:tblpPr w:leftFromText="180" w:rightFromText="180" w:vertAnchor="text" w:horzAnchor="margin" w:tblpXSpec="center" w:tblpY="7"/>
        <w:tblOverlap w:val="never"/>
        <w:tblW w:w="92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7"/>
        <w:gridCol w:w="1173"/>
        <w:gridCol w:w="859"/>
        <w:gridCol w:w="845"/>
        <w:gridCol w:w="846"/>
        <w:gridCol w:w="804"/>
        <w:gridCol w:w="2878"/>
      </w:tblGrid>
      <w:tr w14:paraId="16EBB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</w:trPr>
        <w:tc>
          <w:tcPr>
            <w:tcW w:w="9282" w:type="dxa"/>
            <w:gridSpan w:val="7"/>
            <w:shd w:val="clear" w:color="auto" w:fill="17365D"/>
            <w:noWrap w:val="0"/>
            <w:vAlign w:val="center"/>
          </w:tcPr>
          <w:p w14:paraId="3E065A99">
            <w:pPr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Calibri"/>
                <w:color w:val="FFFFFF"/>
                <w:kern w:val="0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kern w:val="0"/>
                <w:sz w:val="20"/>
                <w:szCs w:val="20"/>
              </w:rPr>
              <w:t>+3.3 Volt Electrical Power</w:t>
            </w:r>
            <w:r>
              <w:rPr>
                <w:rFonts w:hint="eastAsia" w:ascii="Calibri"/>
                <w:b/>
                <w:bCs/>
                <w:color w:val="FFFFFF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Interface</w:t>
            </w:r>
          </w:p>
        </w:tc>
      </w:tr>
      <w:tr w14:paraId="199DA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</w:trPr>
        <w:tc>
          <w:tcPr>
            <w:tcW w:w="1877" w:type="dxa"/>
            <w:shd w:val="clear" w:color="auto" w:fill="F1F1F1"/>
            <w:noWrap w:val="0"/>
            <w:vAlign w:val="center"/>
          </w:tcPr>
          <w:p w14:paraId="7818FB6A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1173" w:type="dxa"/>
            <w:shd w:val="clear" w:color="auto" w:fill="F1F1F1"/>
            <w:noWrap w:val="0"/>
            <w:vAlign w:val="center"/>
          </w:tcPr>
          <w:p w14:paraId="6CE36524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859" w:type="dxa"/>
            <w:shd w:val="clear" w:color="auto" w:fill="F1F1F1"/>
            <w:noWrap w:val="0"/>
            <w:vAlign w:val="center"/>
          </w:tcPr>
          <w:p w14:paraId="07D6C4C0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Min</w:t>
            </w:r>
          </w:p>
        </w:tc>
        <w:tc>
          <w:tcPr>
            <w:tcW w:w="845" w:type="dxa"/>
            <w:shd w:val="clear" w:color="auto" w:fill="F1F1F1"/>
            <w:noWrap w:val="0"/>
            <w:vAlign w:val="top"/>
          </w:tcPr>
          <w:p w14:paraId="371FAF4C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846" w:type="dxa"/>
            <w:shd w:val="clear" w:color="auto" w:fill="F1F1F1"/>
            <w:noWrap w:val="0"/>
            <w:vAlign w:val="center"/>
          </w:tcPr>
          <w:p w14:paraId="5CBE59DF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Max</w:t>
            </w:r>
          </w:p>
        </w:tc>
        <w:tc>
          <w:tcPr>
            <w:tcW w:w="804" w:type="dxa"/>
            <w:shd w:val="clear" w:color="auto" w:fill="F1F1F1"/>
            <w:noWrap w:val="0"/>
            <w:vAlign w:val="center"/>
          </w:tcPr>
          <w:p w14:paraId="3929D506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unit</w:t>
            </w:r>
          </w:p>
        </w:tc>
        <w:tc>
          <w:tcPr>
            <w:tcW w:w="2878" w:type="dxa"/>
            <w:shd w:val="clear" w:color="auto" w:fill="F1F1F1"/>
            <w:noWrap w:val="0"/>
            <w:vAlign w:val="top"/>
          </w:tcPr>
          <w:p w14:paraId="028C486D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17948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0" w:hRule="atLeast"/>
        </w:trPr>
        <w:tc>
          <w:tcPr>
            <w:tcW w:w="1877" w:type="dxa"/>
            <w:shd w:val="clear" w:color="auto" w:fill="D7D7D7"/>
            <w:noWrap w:val="0"/>
            <w:vAlign w:val="center"/>
          </w:tcPr>
          <w:p w14:paraId="2E3D1083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Supply Current</w:t>
            </w:r>
          </w:p>
        </w:tc>
        <w:tc>
          <w:tcPr>
            <w:tcW w:w="1173" w:type="dxa"/>
            <w:shd w:val="clear" w:color="auto" w:fill="D7D7D7"/>
            <w:noWrap w:val="0"/>
            <w:vAlign w:val="center"/>
          </w:tcPr>
          <w:p w14:paraId="466FCDCA">
            <w:pPr>
              <w:pStyle w:val="7"/>
              <w:ind w:firstLine="400" w:firstLineChars="200"/>
              <w:jc w:val="both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Is</w:t>
            </w:r>
          </w:p>
        </w:tc>
        <w:tc>
          <w:tcPr>
            <w:tcW w:w="859" w:type="dxa"/>
            <w:shd w:val="clear" w:color="auto" w:fill="D7D7D7"/>
            <w:noWrap w:val="0"/>
            <w:vAlign w:val="center"/>
          </w:tcPr>
          <w:p w14:paraId="48896B75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D7D7D7"/>
            <w:noWrap w:val="0"/>
            <w:vAlign w:val="center"/>
          </w:tcPr>
          <w:p w14:paraId="765608A0">
            <w:pPr>
              <w:pStyle w:val="7"/>
              <w:ind w:firstLine="200" w:firstLineChars="100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</w:rPr>
              <w:t>57</w:t>
            </w:r>
            <w:r>
              <w:rPr>
                <w:rFonts w:ascii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846" w:type="dxa"/>
            <w:shd w:val="clear" w:color="auto" w:fill="D7D7D7"/>
            <w:noWrap w:val="0"/>
            <w:vAlign w:val="center"/>
          </w:tcPr>
          <w:p w14:paraId="4FCD9510">
            <w:pPr>
              <w:pStyle w:val="7"/>
              <w:ind w:firstLine="200" w:firstLineChars="100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hint="eastAsia" w:ascii="Calibri" w:eastAsia="仿宋"/>
                <w:sz w:val="20"/>
                <w:szCs w:val="20"/>
              </w:rPr>
              <w:t>600</w:t>
            </w:r>
          </w:p>
        </w:tc>
        <w:tc>
          <w:tcPr>
            <w:tcW w:w="804" w:type="dxa"/>
            <w:shd w:val="clear" w:color="auto" w:fill="D7D7D7"/>
            <w:noWrap w:val="0"/>
            <w:vAlign w:val="center"/>
          </w:tcPr>
          <w:p w14:paraId="41A00F31">
            <w:pPr>
              <w:pStyle w:val="7"/>
              <w:ind w:firstLine="200" w:firstLineChars="100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mA</w:t>
            </w:r>
          </w:p>
        </w:tc>
        <w:tc>
          <w:tcPr>
            <w:tcW w:w="2878" w:type="dxa"/>
            <w:shd w:val="clear" w:color="auto" w:fill="D7D7D7"/>
            <w:noWrap w:val="0"/>
            <w:vAlign w:val="center"/>
          </w:tcPr>
          <w:p w14:paraId="5AF42FA6">
            <w:pPr>
              <w:autoSpaceDE w:val="0"/>
              <w:autoSpaceDN w:val="0"/>
              <w:adjustRightInd w:val="0"/>
              <w:spacing w:line="229" w:lineRule="exact"/>
              <w:jc w:val="center"/>
              <w:rPr>
                <w:rFonts w:hint="eastAsia"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10G speed </w:t>
            </w:r>
            <w:r>
              <w:rPr>
                <w:rFonts w:hint="eastAsia" w:ascii="Calibri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ascii="Calibri"/>
                <w:kern w:val="0"/>
                <w:sz w:val="20"/>
                <w:szCs w:val="20"/>
              </w:rPr>
              <w:t>0m</w:t>
            </w:r>
            <w:r>
              <w:rPr>
                <w:rFonts w:hint="eastAsia" w:ascii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/>
                <w:kern w:val="0"/>
                <w:sz w:val="20"/>
                <w:szCs w:val="20"/>
              </w:rPr>
              <w:t>transmission</w:t>
            </w:r>
          </w:p>
        </w:tc>
      </w:tr>
      <w:tr w14:paraId="6E828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7" w:hRule="atLeast"/>
        </w:trPr>
        <w:tc>
          <w:tcPr>
            <w:tcW w:w="1877" w:type="dxa"/>
            <w:shd w:val="clear" w:color="auto" w:fill="F1F1F1"/>
            <w:noWrap w:val="0"/>
            <w:vAlign w:val="center"/>
          </w:tcPr>
          <w:p w14:paraId="783E15A8">
            <w:pPr>
              <w:autoSpaceDE w:val="0"/>
              <w:autoSpaceDN w:val="0"/>
              <w:adjustRightInd w:val="0"/>
              <w:jc w:val="center"/>
              <w:rPr>
                <w:rFonts w:hint="eastAsia"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Input Voltage</w:t>
            </w:r>
          </w:p>
        </w:tc>
        <w:tc>
          <w:tcPr>
            <w:tcW w:w="1173" w:type="dxa"/>
            <w:shd w:val="clear" w:color="auto" w:fill="F1F1F1"/>
            <w:noWrap w:val="0"/>
            <w:vAlign w:val="center"/>
          </w:tcPr>
          <w:p w14:paraId="35FCDA33">
            <w:pPr>
              <w:autoSpaceDE w:val="0"/>
              <w:autoSpaceDN w:val="0"/>
              <w:adjustRightInd w:val="0"/>
              <w:ind w:firstLine="250" w:firstLineChars="125"/>
              <w:jc w:val="left"/>
              <w:rPr>
                <w:rFonts w:hint="eastAsia" w:ascii="Calibri"/>
                <w:kern w:val="0"/>
                <w:sz w:val="20"/>
                <w:szCs w:val="20"/>
              </w:rPr>
            </w:pPr>
            <w:r>
              <w:rPr>
                <w:rFonts w:hint="eastAsia" w:ascii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/>
                <w:kern w:val="0"/>
                <w:sz w:val="20"/>
                <w:szCs w:val="20"/>
              </w:rPr>
              <w:t>Vcc</w:t>
            </w:r>
          </w:p>
        </w:tc>
        <w:tc>
          <w:tcPr>
            <w:tcW w:w="859" w:type="dxa"/>
            <w:shd w:val="clear" w:color="auto" w:fill="F1F1F1"/>
            <w:noWrap w:val="0"/>
            <w:vAlign w:val="center"/>
          </w:tcPr>
          <w:p w14:paraId="767E571B">
            <w:pPr>
              <w:pStyle w:val="7"/>
              <w:ind w:firstLine="100" w:firstLineChars="50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3.13</w:t>
            </w:r>
          </w:p>
        </w:tc>
        <w:tc>
          <w:tcPr>
            <w:tcW w:w="845" w:type="dxa"/>
            <w:shd w:val="clear" w:color="auto" w:fill="F1F1F1"/>
            <w:noWrap w:val="0"/>
            <w:vAlign w:val="center"/>
          </w:tcPr>
          <w:p w14:paraId="6F365B0B">
            <w:pPr>
              <w:pStyle w:val="7"/>
              <w:ind w:firstLine="200" w:firstLineChars="100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3.3</w:t>
            </w:r>
          </w:p>
        </w:tc>
        <w:tc>
          <w:tcPr>
            <w:tcW w:w="846" w:type="dxa"/>
            <w:shd w:val="clear" w:color="auto" w:fill="F1F1F1"/>
            <w:noWrap w:val="0"/>
            <w:vAlign w:val="center"/>
          </w:tcPr>
          <w:p w14:paraId="27CBA4D4">
            <w:pPr>
              <w:pStyle w:val="7"/>
              <w:ind w:firstLine="200" w:firstLineChars="100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3.47</w:t>
            </w:r>
          </w:p>
        </w:tc>
        <w:tc>
          <w:tcPr>
            <w:tcW w:w="804" w:type="dxa"/>
            <w:shd w:val="clear" w:color="auto" w:fill="F1F1F1"/>
            <w:noWrap w:val="0"/>
            <w:vAlign w:val="center"/>
          </w:tcPr>
          <w:p w14:paraId="76A6C2C0">
            <w:pPr>
              <w:autoSpaceDE w:val="0"/>
              <w:autoSpaceDN w:val="0"/>
              <w:adjustRightInd w:val="0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</w:t>
            </w:r>
          </w:p>
        </w:tc>
        <w:tc>
          <w:tcPr>
            <w:tcW w:w="2878" w:type="dxa"/>
            <w:shd w:val="clear" w:color="auto" w:fill="F1F1F1"/>
            <w:noWrap w:val="0"/>
            <w:vAlign w:val="top"/>
          </w:tcPr>
          <w:p w14:paraId="6AC537A7">
            <w:pPr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Referenced to GND</w:t>
            </w:r>
          </w:p>
        </w:tc>
      </w:tr>
      <w:tr w14:paraId="480D6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4" w:hRule="atLeast"/>
        </w:trPr>
        <w:tc>
          <w:tcPr>
            <w:tcW w:w="1877" w:type="dxa"/>
            <w:shd w:val="clear" w:color="auto" w:fill="D7D7D7"/>
            <w:noWrap w:val="0"/>
            <w:vAlign w:val="center"/>
          </w:tcPr>
          <w:p w14:paraId="5794A347">
            <w:pPr>
              <w:pStyle w:val="7"/>
              <w:jc w:val="center"/>
              <w:rPr>
                <w:rFonts w:hint="eastAsia"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Maximum Voltage</w:t>
            </w:r>
          </w:p>
        </w:tc>
        <w:tc>
          <w:tcPr>
            <w:tcW w:w="1173" w:type="dxa"/>
            <w:shd w:val="clear" w:color="auto" w:fill="D7D7D7"/>
            <w:noWrap w:val="0"/>
            <w:vAlign w:val="center"/>
          </w:tcPr>
          <w:p w14:paraId="376DC8D2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Vmax</w:t>
            </w:r>
          </w:p>
        </w:tc>
        <w:tc>
          <w:tcPr>
            <w:tcW w:w="859" w:type="dxa"/>
            <w:shd w:val="clear" w:color="auto" w:fill="D7D7D7"/>
            <w:noWrap w:val="0"/>
            <w:vAlign w:val="center"/>
          </w:tcPr>
          <w:p w14:paraId="752C4895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845" w:type="dxa"/>
            <w:shd w:val="clear" w:color="auto" w:fill="D7D7D7"/>
            <w:noWrap w:val="0"/>
            <w:vAlign w:val="center"/>
          </w:tcPr>
          <w:p w14:paraId="70DBC9B7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D7D7D7"/>
            <w:noWrap w:val="0"/>
            <w:vAlign w:val="center"/>
          </w:tcPr>
          <w:p w14:paraId="3513F585">
            <w:pPr>
              <w:pStyle w:val="7"/>
              <w:ind w:firstLine="300" w:firstLineChars="150"/>
              <w:jc w:val="both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4</w:t>
            </w:r>
          </w:p>
        </w:tc>
        <w:tc>
          <w:tcPr>
            <w:tcW w:w="804" w:type="dxa"/>
            <w:shd w:val="clear" w:color="auto" w:fill="D7D7D7"/>
            <w:noWrap w:val="0"/>
            <w:vAlign w:val="center"/>
          </w:tcPr>
          <w:p w14:paraId="69A257AB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</w:t>
            </w:r>
          </w:p>
        </w:tc>
        <w:tc>
          <w:tcPr>
            <w:tcW w:w="2878" w:type="dxa"/>
            <w:shd w:val="clear" w:color="auto" w:fill="D7D7D7"/>
            <w:noWrap w:val="0"/>
            <w:vAlign w:val="top"/>
          </w:tcPr>
          <w:p w14:paraId="2A2DE689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</w:tr>
    </w:tbl>
    <w:p w14:paraId="50097DAC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6.</w:t>
      </w:r>
      <w:r>
        <w:rPr>
          <w:rFonts w:ascii="Calibri" w:hAnsi="Arial" w:cs="Arial"/>
          <w:b/>
          <w:sz w:val="30"/>
          <w:szCs w:val="30"/>
        </w:rPr>
        <w:t xml:space="preserve"> Low-Speed Signals </w:t>
      </w:r>
    </w:p>
    <w:p w14:paraId="1E944E93">
      <w:pPr>
        <w:autoSpaceDE w:val="0"/>
        <w:autoSpaceDN w:val="0"/>
        <w:adjustRightInd w:val="0"/>
        <w:spacing w:line="251" w:lineRule="exact"/>
        <w:jc w:val="left"/>
        <w:rPr>
          <w:rFonts w:ascii="Calibri" w:hAnsi="Arial" w:cs="Arial"/>
          <w:b/>
          <w:bCs/>
          <w:kern w:val="0"/>
          <w:sz w:val="20"/>
          <w:szCs w:val="20"/>
        </w:rPr>
      </w:pPr>
      <w:r>
        <w:rPr>
          <w:rFonts w:ascii="Calibri" w:hAnsi="Arial" w:cs="Arial"/>
          <w:kern w:val="0"/>
          <w:sz w:val="20"/>
          <w:szCs w:val="20"/>
        </w:rPr>
        <w:t xml:space="preserve">MOD_DEF(1)  (SCL)  and  MOD_DEF(2)  (SDA) are </w:t>
      </w:r>
      <w:r>
        <w:rPr>
          <w:rFonts w:hint="eastAsia" w:ascii="Calibri" w:hAnsi="Arial" w:cs="Arial"/>
          <w:kern w:val="0"/>
          <w:sz w:val="20"/>
          <w:szCs w:val="20"/>
          <w:lang w:eastAsia="zh-CN"/>
        </w:rPr>
        <w:t>open-drain</w:t>
      </w:r>
      <w:r>
        <w:rPr>
          <w:rFonts w:ascii="Calibri" w:hAnsi="Arial" w:cs="Arial"/>
          <w:kern w:val="0"/>
          <w:sz w:val="20"/>
          <w:szCs w:val="20"/>
        </w:rPr>
        <w:t xml:space="preserve">  CMOS  signals  (see section V</w:t>
      </w:r>
      <w:r>
        <w:rPr>
          <w:rFonts w:ascii="Calibri"/>
          <w:kern w:val="0"/>
          <w:sz w:val="20"/>
          <w:szCs w:val="20"/>
        </w:rPr>
        <w:t>II</w:t>
      </w:r>
      <w:r>
        <w:rPr>
          <w:rFonts w:ascii="Calibri" w:hAnsi="Arial" w:cs="Arial"/>
          <w:kern w:val="0"/>
          <w:sz w:val="20"/>
          <w:szCs w:val="20"/>
        </w:rPr>
        <w:t>, "Serial Communication Protocol").   Both MOD_DEF(1) and MOD_DEF(2) must be pulled up to host_Vcc</w:t>
      </w:r>
    </w:p>
    <w:p w14:paraId="4B5DE002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bCs/>
          <w:kern w:val="0"/>
          <w:sz w:val="22"/>
          <w:szCs w:val="22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992"/>
        <w:gridCol w:w="992"/>
        <w:gridCol w:w="994"/>
        <w:gridCol w:w="850"/>
        <w:gridCol w:w="3362"/>
      </w:tblGrid>
      <w:tr w14:paraId="372AD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5000" w:type="pct"/>
            <w:gridSpan w:val="6"/>
            <w:shd w:val="clear" w:color="auto" w:fill="17365D"/>
            <w:noWrap w:val="0"/>
            <w:vAlign w:val="center"/>
          </w:tcPr>
          <w:p w14:paraId="1723D88D">
            <w:pPr>
              <w:pStyle w:val="7"/>
              <w:shd w:val="clear" w:color="auto" w:fill="17365D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Low-Speed Signals,  Electronic Characteristics</w:t>
            </w:r>
          </w:p>
        </w:tc>
      </w:tr>
      <w:tr w14:paraId="794BB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941" w:type="pct"/>
            <w:tcBorders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60C38087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60" w:type="pct"/>
            <w:tcBorders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36228923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560" w:type="pct"/>
            <w:tcBorders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78114D69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Min</w:t>
            </w:r>
          </w:p>
        </w:tc>
        <w:tc>
          <w:tcPr>
            <w:tcW w:w="561" w:type="pct"/>
            <w:tcBorders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2EC01599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Max</w:t>
            </w:r>
          </w:p>
        </w:tc>
        <w:tc>
          <w:tcPr>
            <w:tcW w:w="480" w:type="pct"/>
            <w:tcBorders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196ED5BB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unit</w:t>
            </w:r>
          </w:p>
        </w:tc>
        <w:tc>
          <w:tcPr>
            <w:tcW w:w="1898" w:type="pct"/>
            <w:tcBorders>
              <w:bottom w:val="single" w:color="auto" w:sz="4" w:space="0"/>
            </w:tcBorders>
            <w:shd w:val="clear" w:color="auto" w:fill="F1F1F1"/>
            <w:noWrap w:val="0"/>
            <w:vAlign w:val="top"/>
          </w:tcPr>
          <w:p w14:paraId="1EAB5812">
            <w:pPr>
              <w:pStyle w:val="7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3F3C0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 w14:paraId="38D001D2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SFP Output LOW</w:t>
            </w: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 w14:paraId="5354250A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VOL</w:t>
            </w: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 w14:paraId="7CDA2B32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 w14:paraId="03B031F1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0.5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 w14:paraId="48392418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</w:t>
            </w:r>
          </w:p>
          <w:p w14:paraId="1F0A4851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  <w:tc>
          <w:tcPr>
            <w:tcW w:w="1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top"/>
          </w:tcPr>
          <w:p w14:paraId="7266B55D">
            <w:pPr>
              <w:pStyle w:val="7"/>
              <w:jc w:val="both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4.7k to 10k pull-up to host_Vcc,</w:t>
            </w:r>
          </w:p>
          <w:p w14:paraId="52771BAA">
            <w:pPr>
              <w:pStyle w:val="7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 xml:space="preserve">measured at 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>the host</w:t>
            </w:r>
            <w:r>
              <w:rPr>
                <w:rFonts w:ascii="Calibri"/>
                <w:sz w:val="20"/>
                <w:szCs w:val="20"/>
              </w:rPr>
              <w:t xml:space="preserve"> side of 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>the connector</w:t>
            </w:r>
          </w:p>
        </w:tc>
      </w:tr>
      <w:tr w14:paraId="17073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noWrap w:val="0"/>
            <w:vAlign w:val="center"/>
          </w:tcPr>
          <w:p w14:paraId="09788487">
            <w:pPr>
              <w:autoSpaceDE w:val="0"/>
              <w:autoSpaceDN w:val="0"/>
              <w:adjustRightInd w:val="0"/>
              <w:spacing w:line="262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SFP Output HIGH</w:t>
            </w: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noWrap w:val="0"/>
            <w:vAlign w:val="center"/>
          </w:tcPr>
          <w:p w14:paraId="3CC7DBCE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VOH</w:t>
            </w:r>
          </w:p>
        </w:tc>
        <w:tc>
          <w:tcPr>
            <w:tcW w:w="5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noWrap w:val="0"/>
            <w:vAlign w:val="center"/>
          </w:tcPr>
          <w:p w14:paraId="2D4AC4FA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host_Vcc -0.5</w:t>
            </w: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noWrap w:val="0"/>
            <w:vAlign w:val="center"/>
          </w:tcPr>
          <w:p w14:paraId="53C8DF8B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host_Vcc + 0.3</w:t>
            </w:r>
          </w:p>
        </w:tc>
        <w:tc>
          <w:tcPr>
            <w:tcW w:w="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noWrap w:val="0"/>
            <w:vAlign w:val="center"/>
          </w:tcPr>
          <w:p w14:paraId="0C26AC86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</w:t>
            </w:r>
          </w:p>
          <w:p w14:paraId="248AEB52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  <w:tc>
          <w:tcPr>
            <w:tcW w:w="1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/>
            <w:noWrap w:val="0"/>
            <w:vAlign w:val="top"/>
          </w:tcPr>
          <w:p w14:paraId="3D613F63">
            <w:pPr>
              <w:autoSpaceDE w:val="0"/>
              <w:autoSpaceDN w:val="0"/>
              <w:adjustRightInd w:val="0"/>
              <w:spacing w:line="246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4.7k to 10k pull-up to host_Vcc,</w:t>
            </w:r>
          </w:p>
          <w:p w14:paraId="02075586">
            <w:pPr>
              <w:autoSpaceDE w:val="0"/>
              <w:autoSpaceDN w:val="0"/>
              <w:adjustRightInd w:val="0"/>
              <w:spacing w:line="246" w:lineRule="exact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measured at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the host</w:t>
            </w:r>
            <w:r>
              <w:rPr>
                <w:rFonts w:ascii="Calibri"/>
                <w:kern w:val="0"/>
                <w:sz w:val="20"/>
                <w:szCs w:val="20"/>
              </w:rPr>
              <w:t xml:space="preserve"> side of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the connector</w:t>
            </w:r>
          </w:p>
        </w:tc>
      </w:tr>
      <w:tr w14:paraId="2C629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941" w:type="pct"/>
            <w:tcBorders>
              <w:top w:val="single" w:color="auto" w:sz="4" w:space="0"/>
            </w:tcBorders>
            <w:shd w:val="clear" w:color="auto" w:fill="D7D7D7"/>
            <w:noWrap w:val="0"/>
            <w:vAlign w:val="center"/>
          </w:tcPr>
          <w:p w14:paraId="06FB7FAC">
            <w:pPr>
              <w:pStyle w:val="7"/>
              <w:jc w:val="center"/>
              <w:rPr>
                <w:rFonts w:hint="eastAsia"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SFP Input LOW</w:t>
            </w:r>
          </w:p>
        </w:tc>
        <w:tc>
          <w:tcPr>
            <w:tcW w:w="560" w:type="pct"/>
            <w:tcBorders>
              <w:top w:val="single" w:color="auto" w:sz="4" w:space="0"/>
            </w:tcBorders>
            <w:shd w:val="clear" w:color="auto" w:fill="D7D7D7"/>
            <w:noWrap w:val="0"/>
            <w:vAlign w:val="center"/>
          </w:tcPr>
          <w:p w14:paraId="1A2A1030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VIL</w:t>
            </w:r>
          </w:p>
        </w:tc>
        <w:tc>
          <w:tcPr>
            <w:tcW w:w="560" w:type="pct"/>
            <w:tcBorders>
              <w:top w:val="single" w:color="auto" w:sz="4" w:space="0"/>
            </w:tcBorders>
            <w:shd w:val="clear" w:color="auto" w:fill="D7D7D7"/>
            <w:noWrap w:val="0"/>
            <w:vAlign w:val="center"/>
          </w:tcPr>
          <w:p w14:paraId="058B2AE3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561" w:type="pct"/>
            <w:tcBorders>
              <w:top w:val="single" w:color="auto" w:sz="4" w:space="0"/>
            </w:tcBorders>
            <w:shd w:val="clear" w:color="auto" w:fill="D7D7D7"/>
            <w:noWrap w:val="0"/>
            <w:vAlign w:val="center"/>
          </w:tcPr>
          <w:p w14:paraId="52ECED05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0.8</w:t>
            </w:r>
          </w:p>
        </w:tc>
        <w:tc>
          <w:tcPr>
            <w:tcW w:w="480" w:type="pct"/>
            <w:tcBorders>
              <w:top w:val="single" w:color="auto" w:sz="4" w:space="0"/>
            </w:tcBorders>
            <w:shd w:val="clear" w:color="auto" w:fill="D7D7D7"/>
            <w:noWrap w:val="0"/>
            <w:vAlign w:val="center"/>
          </w:tcPr>
          <w:p w14:paraId="2E0DC954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</w:t>
            </w:r>
          </w:p>
        </w:tc>
        <w:tc>
          <w:tcPr>
            <w:tcW w:w="1898" w:type="pct"/>
            <w:tcBorders>
              <w:top w:val="single" w:color="auto" w:sz="4" w:space="0"/>
            </w:tcBorders>
            <w:shd w:val="clear" w:color="auto" w:fill="D7D7D7"/>
            <w:noWrap w:val="0"/>
            <w:vAlign w:val="top"/>
          </w:tcPr>
          <w:p w14:paraId="2221578F">
            <w:pPr>
              <w:autoSpaceDE w:val="0"/>
              <w:autoSpaceDN w:val="0"/>
              <w:adjustRightInd w:val="0"/>
              <w:spacing w:line="244" w:lineRule="exact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4.7k to 10k pull-up to Vcc, </w:t>
            </w:r>
          </w:p>
          <w:p w14:paraId="44B429F6">
            <w:pPr>
              <w:autoSpaceDE w:val="0"/>
              <w:autoSpaceDN w:val="0"/>
              <w:adjustRightInd w:val="0"/>
              <w:spacing w:line="230" w:lineRule="exact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measured at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the SFP</w:t>
            </w:r>
            <w:r>
              <w:rPr>
                <w:rFonts w:ascii="Calibri"/>
                <w:kern w:val="0"/>
                <w:sz w:val="20"/>
                <w:szCs w:val="20"/>
              </w:rPr>
              <w:t xml:space="preserve"> side of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the connector</w:t>
            </w:r>
          </w:p>
        </w:tc>
      </w:tr>
      <w:tr w14:paraId="4CAF9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941" w:type="pct"/>
            <w:shd w:val="clear" w:color="auto" w:fill="F1F1F1"/>
            <w:noWrap w:val="0"/>
            <w:vAlign w:val="center"/>
          </w:tcPr>
          <w:p w14:paraId="3386F0CA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SFP Input HIGH</w:t>
            </w:r>
          </w:p>
        </w:tc>
        <w:tc>
          <w:tcPr>
            <w:tcW w:w="560" w:type="pct"/>
            <w:shd w:val="clear" w:color="auto" w:fill="F1F1F1"/>
            <w:noWrap w:val="0"/>
            <w:vAlign w:val="center"/>
          </w:tcPr>
          <w:p w14:paraId="2253311B">
            <w:pPr>
              <w:autoSpaceDE w:val="0"/>
              <w:autoSpaceDN w:val="0"/>
              <w:adjustRightInd w:val="0"/>
              <w:spacing w:line="276" w:lineRule="exact"/>
              <w:ind w:firstLine="413" w:firstLineChars="207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VIH</w:t>
            </w:r>
          </w:p>
        </w:tc>
        <w:tc>
          <w:tcPr>
            <w:tcW w:w="560" w:type="pct"/>
            <w:shd w:val="clear" w:color="auto" w:fill="F1F1F1"/>
            <w:noWrap w:val="0"/>
            <w:vAlign w:val="center"/>
          </w:tcPr>
          <w:p w14:paraId="5C3D7705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1" w:type="pct"/>
            <w:shd w:val="clear" w:color="auto" w:fill="F1F1F1"/>
            <w:noWrap w:val="0"/>
            <w:vAlign w:val="center"/>
          </w:tcPr>
          <w:p w14:paraId="76094A7F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Vcc + 0.3</w:t>
            </w:r>
          </w:p>
        </w:tc>
        <w:tc>
          <w:tcPr>
            <w:tcW w:w="480" w:type="pct"/>
            <w:shd w:val="clear" w:color="auto" w:fill="F1F1F1"/>
            <w:noWrap w:val="0"/>
            <w:vAlign w:val="center"/>
          </w:tcPr>
          <w:p w14:paraId="4A0FED56">
            <w:pPr>
              <w:autoSpaceDE w:val="0"/>
              <w:autoSpaceDN w:val="0"/>
              <w:adjustRightInd w:val="0"/>
              <w:ind w:firstLine="76"/>
              <w:jc w:val="center"/>
              <w:rPr>
                <w:rFonts w:hint="eastAsia"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</w:t>
            </w:r>
          </w:p>
        </w:tc>
        <w:tc>
          <w:tcPr>
            <w:tcW w:w="1898" w:type="pct"/>
            <w:shd w:val="clear" w:color="auto" w:fill="F1F1F1"/>
            <w:noWrap w:val="0"/>
            <w:vAlign w:val="top"/>
          </w:tcPr>
          <w:p w14:paraId="0D451E80">
            <w:pPr>
              <w:autoSpaceDE w:val="0"/>
              <w:autoSpaceDN w:val="0"/>
              <w:adjustRightInd w:val="0"/>
              <w:spacing w:line="321" w:lineRule="exact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4.7k to 10k pull-up to Vcc, </w:t>
            </w:r>
          </w:p>
          <w:p w14:paraId="5F5992B4">
            <w:pPr>
              <w:pStyle w:val="7"/>
              <w:jc w:val="both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 xml:space="preserve">measured at 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>the SFP</w:t>
            </w:r>
            <w:r>
              <w:rPr>
                <w:rFonts w:ascii="Calibri"/>
                <w:sz w:val="20"/>
                <w:szCs w:val="20"/>
              </w:rPr>
              <w:t xml:space="preserve"> side of 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>the connector</w:t>
            </w:r>
          </w:p>
        </w:tc>
      </w:tr>
    </w:tbl>
    <w:p w14:paraId="2FCD30A2">
      <w:pPr>
        <w:autoSpaceDE w:val="0"/>
        <w:autoSpaceDN w:val="0"/>
        <w:adjustRightInd w:val="0"/>
        <w:spacing w:before="240" w:beforeLines="100"/>
        <w:jc w:val="left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  <w:lang w:eastAsia="zh-CN"/>
        </w:rPr>
        <w:t>7. High</w:t>
      </w:r>
      <w:r>
        <w:rPr>
          <w:rFonts w:ascii="Calibri" w:hAnsi="Arial" w:cs="Arial"/>
          <w:b/>
          <w:sz w:val="30"/>
          <w:szCs w:val="30"/>
        </w:rPr>
        <w:t>-Speed Electrical Interface</w:t>
      </w:r>
    </w:p>
    <w:p w14:paraId="65A2304B">
      <w:pPr>
        <w:rPr>
          <w:rFonts w:hint="eastAsia" w:ascii="Calibri" w:hAnsi="Arial" w:cs="Arial"/>
          <w:kern w:val="0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All high-speed signals are AC-coupled internally.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5"/>
        <w:gridCol w:w="1061"/>
        <w:gridCol w:w="797"/>
        <w:gridCol w:w="848"/>
        <w:gridCol w:w="854"/>
        <w:gridCol w:w="909"/>
        <w:gridCol w:w="2032"/>
      </w:tblGrid>
      <w:tr w14:paraId="7D2FB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5000" w:type="pct"/>
            <w:gridSpan w:val="7"/>
            <w:shd w:val="clear" w:color="auto" w:fill="17365D"/>
            <w:noWrap w:val="0"/>
            <w:vAlign w:val="center"/>
          </w:tcPr>
          <w:p w14:paraId="49380081">
            <w:pPr>
              <w:pStyle w:val="7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 xml:space="preserve">High-Speed Electrical Interface,  </w:t>
            </w:r>
            <w:r>
              <w:rPr>
                <w:rFonts w:ascii="Calibri"/>
                <w:b/>
                <w:color w:val="FFFFFF"/>
                <w:sz w:val="20"/>
                <w:szCs w:val="20"/>
              </w:rPr>
              <w:t>Transmission Line-SFP</w:t>
            </w:r>
          </w:p>
        </w:tc>
      </w:tr>
      <w:tr w14:paraId="1FEB8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1330" w:type="pct"/>
            <w:shd w:val="clear" w:color="auto" w:fill="F1F1F1"/>
            <w:noWrap w:val="0"/>
            <w:vAlign w:val="center"/>
          </w:tcPr>
          <w:p w14:paraId="7CDF1BFF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99" w:type="pct"/>
            <w:shd w:val="clear" w:color="auto" w:fill="F1F1F1"/>
            <w:noWrap w:val="0"/>
            <w:vAlign w:val="center"/>
          </w:tcPr>
          <w:p w14:paraId="3DE107B7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450" w:type="pct"/>
            <w:shd w:val="clear" w:color="auto" w:fill="F1F1F1"/>
            <w:noWrap w:val="0"/>
            <w:vAlign w:val="center"/>
          </w:tcPr>
          <w:p w14:paraId="37F22646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Min</w:t>
            </w:r>
          </w:p>
        </w:tc>
        <w:tc>
          <w:tcPr>
            <w:tcW w:w="479" w:type="pct"/>
            <w:shd w:val="clear" w:color="auto" w:fill="F1F1F1"/>
            <w:noWrap w:val="0"/>
            <w:vAlign w:val="top"/>
          </w:tcPr>
          <w:p w14:paraId="423887B4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482" w:type="pct"/>
            <w:shd w:val="clear" w:color="auto" w:fill="F1F1F1"/>
            <w:noWrap w:val="0"/>
            <w:vAlign w:val="center"/>
          </w:tcPr>
          <w:p w14:paraId="4C404D96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Max</w:t>
            </w:r>
          </w:p>
        </w:tc>
        <w:tc>
          <w:tcPr>
            <w:tcW w:w="513" w:type="pct"/>
            <w:shd w:val="clear" w:color="auto" w:fill="F1F1F1"/>
            <w:noWrap w:val="0"/>
            <w:vAlign w:val="center"/>
          </w:tcPr>
          <w:p w14:paraId="7E359E35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unit</w:t>
            </w:r>
          </w:p>
        </w:tc>
        <w:tc>
          <w:tcPr>
            <w:tcW w:w="1148" w:type="pct"/>
            <w:shd w:val="clear" w:color="auto" w:fill="F1F1F1"/>
            <w:noWrap w:val="0"/>
            <w:vAlign w:val="top"/>
          </w:tcPr>
          <w:p w14:paraId="62E18B89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2B9D3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1" w:hRule="atLeast"/>
          <w:jc w:val="center"/>
        </w:trPr>
        <w:tc>
          <w:tcPr>
            <w:tcW w:w="1330" w:type="pct"/>
            <w:shd w:val="clear" w:color="auto" w:fill="D7D7D7"/>
            <w:noWrap w:val="0"/>
            <w:vAlign w:val="center"/>
          </w:tcPr>
          <w:p w14:paraId="7371C2D2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Line Frequency</w:t>
            </w:r>
          </w:p>
        </w:tc>
        <w:tc>
          <w:tcPr>
            <w:tcW w:w="599" w:type="pct"/>
            <w:shd w:val="clear" w:color="auto" w:fill="D7D7D7"/>
            <w:noWrap w:val="0"/>
            <w:vAlign w:val="center"/>
          </w:tcPr>
          <w:p w14:paraId="6D1299E9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fL</w:t>
            </w:r>
          </w:p>
        </w:tc>
        <w:tc>
          <w:tcPr>
            <w:tcW w:w="450" w:type="pct"/>
            <w:shd w:val="clear" w:color="auto" w:fill="D7D7D7"/>
            <w:noWrap w:val="0"/>
            <w:vAlign w:val="center"/>
          </w:tcPr>
          <w:p w14:paraId="3FAA772F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D7D7D7"/>
            <w:noWrap w:val="0"/>
            <w:vAlign w:val="center"/>
          </w:tcPr>
          <w:p w14:paraId="5295F640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125</w:t>
            </w:r>
          </w:p>
        </w:tc>
        <w:tc>
          <w:tcPr>
            <w:tcW w:w="482" w:type="pct"/>
            <w:shd w:val="clear" w:color="auto" w:fill="D7D7D7"/>
            <w:noWrap w:val="0"/>
            <w:vAlign w:val="center"/>
          </w:tcPr>
          <w:p w14:paraId="33B26158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D7D7D7"/>
            <w:noWrap w:val="0"/>
            <w:vAlign w:val="center"/>
          </w:tcPr>
          <w:p w14:paraId="614F6550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MHz</w:t>
            </w:r>
          </w:p>
        </w:tc>
        <w:tc>
          <w:tcPr>
            <w:tcW w:w="1148" w:type="pct"/>
            <w:shd w:val="clear" w:color="auto" w:fill="D7D7D7"/>
            <w:noWrap w:val="0"/>
            <w:vAlign w:val="top"/>
          </w:tcPr>
          <w:p w14:paraId="67D2C9BD">
            <w:pPr>
              <w:autoSpaceDE w:val="0"/>
              <w:autoSpaceDN w:val="0"/>
              <w:adjustRightInd w:val="0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5-level encoding, per</w:t>
            </w:r>
          </w:p>
          <w:p w14:paraId="0EE1EAAD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IEEE 802.3</w:t>
            </w:r>
          </w:p>
        </w:tc>
      </w:tr>
      <w:tr w14:paraId="44964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1330" w:type="pct"/>
            <w:shd w:val="clear" w:color="auto" w:fill="F1F1F1"/>
            <w:noWrap w:val="0"/>
            <w:vAlign w:val="center"/>
          </w:tcPr>
          <w:p w14:paraId="588C4A0E">
            <w:pPr>
              <w:autoSpaceDE w:val="0"/>
              <w:autoSpaceDN w:val="0"/>
              <w:adjustRightInd w:val="0"/>
              <w:jc w:val="center"/>
              <w:rPr>
                <w:rFonts w:hint="eastAsia"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Tx Output Impedance</w:t>
            </w:r>
          </w:p>
        </w:tc>
        <w:tc>
          <w:tcPr>
            <w:tcW w:w="599" w:type="pct"/>
            <w:shd w:val="clear" w:color="auto" w:fill="F1F1F1"/>
            <w:noWrap w:val="0"/>
            <w:vAlign w:val="center"/>
          </w:tcPr>
          <w:p w14:paraId="2F814656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Zout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Calibri"/>
                <w:sz w:val="20"/>
                <w:szCs w:val="20"/>
              </w:rPr>
              <w:t>TX</w:t>
            </w:r>
          </w:p>
        </w:tc>
        <w:tc>
          <w:tcPr>
            <w:tcW w:w="450" w:type="pct"/>
            <w:shd w:val="clear" w:color="auto" w:fill="F1F1F1"/>
            <w:noWrap w:val="0"/>
            <w:vAlign w:val="center"/>
          </w:tcPr>
          <w:p w14:paraId="2409A2B2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F1F1F1"/>
            <w:noWrap w:val="0"/>
            <w:vAlign w:val="center"/>
          </w:tcPr>
          <w:p w14:paraId="0806CECC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100</w:t>
            </w:r>
          </w:p>
        </w:tc>
        <w:tc>
          <w:tcPr>
            <w:tcW w:w="482" w:type="pct"/>
            <w:shd w:val="clear" w:color="auto" w:fill="F1F1F1"/>
            <w:noWrap w:val="0"/>
            <w:vAlign w:val="center"/>
          </w:tcPr>
          <w:p w14:paraId="357AF997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1F1F1"/>
            <w:noWrap w:val="0"/>
            <w:vAlign w:val="center"/>
          </w:tcPr>
          <w:p w14:paraId="4BD6671B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Ohm</w:t>
            </w:r>
          </w:p>
        </w:tc>
        <w:tc>
          <w:tcPr>
            <w:tcW w:w="1148" w:type="pct"/>
            <w:shd w:val="clear" w:color="auto" w:fill="F1F1F1"/>
            <w:noWrap w:val="0"/>
            <w:vAlign w:val="top"/>
          </w:tcPr>
          <w:p w14:paraId="5C6F8B28">
            <w:pPr>
              <w:autoSpaceDE w:val="0"/>
              <w:autoSpaceDN w:val="0"/>
              <w:adjustRightInd w:val="0"/>
              <w:spacing w:line="244" w:lineRule="exact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Differential, for all</w:t>
            </w:r>
          </w:p>
          <w:p w14:paraId="1E444254">
            <w:pPr>
              <w:autoSpaceDE w:val="0"/>
              <w:autoSpaceDN w:val="0"/>
              <w:adjustRightInd w:val="0"/>
              <w:spacing w:line="230" w:lineRule="exact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frequencies between</w:t>
            </w:r>
          </w:p>
          <w:p w14:paraId="7617BE1D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 xml:space="preserve">1MHz and 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>125 MHz</w:t>
            </w:r>
          </w:p>
        </w:tc>
      </w:tr>
      <w:tr w14:paraId="0507A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1330" w:type="pct"/>
            <w:shd w:val="clear" w:color="auto" w:fill="D7D7D7"/>
            <w:noWrap w:val="0"/>
            <w:vAlign w:val="center"/>
          </w:tcPr>
          <w:p w14:paraId="33690454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Rx Input Impedance</w:t>
            </w:r>
          </w:p>
        </w:tc>
        <w:tc>
          <w:tcPr>
            <w:tcW w:w="599" w:type="pct"/>
            <w:shd w:val="clear" w:color="auto" w:fill="D7D7D7"/>
            <w:noWrap w:val="0"/>
            <w:vAlign w:val="center"/>
          </w:tcPr>
          <w:p w14:paraId="04E688C9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Zin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Calibri"/>
                <w:sz w:val="20"/>
                <w:szCs w:val="20"/>
              </w:rPr>
              <w:t>RX</w:t>
            </w:r>
          </w:p>
        </w:tc>
        <w:tc>
          <w:tcPr>
            <w:tcW w:w="450" w:type="pct"/>
            <w:shd w:val="clear" w:color="auto" w:fill="D7D7D7"/>
            <w:noWrap w:val="0"/>
            <w:vAlign w:val="center"/>
          </w:tcPr>
          <w:p w14:paraId="0336A03C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D7D7D7"/>
            <w:noWrap w:val="0"/>
            <w:vAlign w:val="center"/>
          </w:tcPr>
          <w:p w14:paraId="583D6E42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100</w:t>
            </w:r>
          </w:p>
        </w:tc>
        <w:tc>
          <w:tcPr>
            <w:tcW w:w="482" w:type="pct"/>
            <w:shd w:val="clear" w:color="auto" w:fill="D7D7D7"/>
            <w:noWrap w:val="0"/>
            <w:vAlign w:val="center"/>
          </w:tcPr>
          <w:p w14:paraId="3E810532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D7D7D7"/>
            <w:noWrap w:val="0"/>
            <w:vAlign w:val="center"/>
          </w:tcPr>
          <w:p w14:paraId="3DBA4859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Ohm</w:t>
            </w:r>
          </w:p>
        </w:tc>
        <w:tc>
          <w:tcPr>
            <w:tcW w:w="1148" w:type="pct"/>
            <w:shd w:val="clear" w:color="auto" w:fill="D7D7D7"/>
            <w:noWrap w:val="0"/>
            <w:vAlign w:val="top"/>
          </w:tcPr>
          <w:p w14:paraId="5D36EFCA">
            <w:pPr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Differential, for all</w:t>
            </w:r>
          </w:p>
          <w:p w14:paraId="3ADDFC0A">
            <w:pPr>
              <w:autoSpaceDE w:val="0"/>
              <w:autoSpaceDN w:val="0"/>
              <w:adjustRightInd w:val="0"/>
              <w:spacing w:line="230" w:lineRule="exact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frequencies between</w:t>
            </w:r>
          </w:p>
          <w:p w14:paraId="715C0A12">
            <w:pPr>
              <w:autoSpaceDE w:val="0"/>
              <w:autoSpaceDN w:val="0"/>
              <w:adjustRightInd w:val="0"/>
              <w:spacing w:line="229" w:lineRule="exact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1MHz and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125 MHz</w:t>
            </w:r>
          </w:p>
        </w:tc>
      </w:tr>
    </w:tbl>
    <w:p w14:paraId="164A7B51">
      <w:pPr>
        <w:autoSpaceDE w:val="0"/>
        <w:autoSpaceDN w:val="0"/>
        <w:adjustRightInd w:val="0"/>
        <w:rPr>
          <w:rFonts w:hint="eastAsia" w:ascii="Calibri" w:hAnsi="Arial" w:cs="Arial"/>
          <w:b/>
          <w:bCs/>
          <w:kern w:val="0"/>
          <w:sz w:val="22"/>
          <w:szCs w:val="22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7"/>
        <w:gridCol w:w="1061"/>
        <w:gridCol w:w="797"/>
        <w:gridCol w:w="848"/>
        <w:gridCol w:w="854"/>
        <w:gridCol w:w="909"/>
        <w:gridCol w:w="2030"/>
      </w:tblGrid>
      <w:tr w14:paraId="64C95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5000" w:type="pct"/>
            <w:gridSpan w:val="7"/>
            <w:shd w:val="clear" w:color="auto" w:fill="17365D"/>
            <w:noWrap w:val="0"/>
            <w:vAlign w:val="center"/>
          </w:tcPr>
          <w:p w14:paraId="4362CE32">
            <w:pPr>
              <w:pStyle w:val="7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High-Speed Electrical Interface,  Host-SFP</w:t>
            </w:r>
          </w:p>
        </w:tc>
      </w:tr>
      <w:tr w14:paraId="307FC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1331" w:type="pct"/>
            <w:shd w:val="clear" w:color="auto" w:fill="F1F1F1"/>
            <w:noWrap w:val="0"/>
            <w:vAlign w:val="center"/>
          </w:tcPr>
          <w:p w14:paraId="4D5A5F03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99" w:type="pct"/>
            <w:shd w:val="clear" w:color="auto" w:fill="F1F1F1"/>
            <w:noWrap w:val="0"/>
            <w:vAlign w:val="center"/>
          </w:tcPr>
          <w:p w14:paraId="5465CD44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 w:hAnsi="Arial" w:cs="Arial"/>
                <w:bCs/>
                <w:sz w:val="20"/>
                <w:szCs w:val="20"/>
              </w:rPr>
              <w:t>Symbol</w:t>
            </w:r>
          </w:p>
        </w:tc>
        <w:tc>
          <w:tcPr>
            <w:tcW w:w="450" w:type="pct"/>
            <w:shd w:val="clear" w:color="auto" w:fill="F1F1F1"/>
            <w:noWrap w:val="0"/>
            <w:vAlign w:val="center"/>
          </w:tcPr>
          <w:p w14:paraId="5817BA3B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 w:hAnsi="Arial" w:eastAsia="仿宋" w:cs="Arial"/>
                <w:sz w:val="20"/>
                <w:szCs w:val="20"/>
              </w:rPr>
              <w:t>Min</w:t>
            </w:r>
          </w:p>
        </w:tc>
        <w:tc>
          <w:tcPr>
            <w:tcW w:w="479" w:type="pct"/>
            <w:shd w:val="clear" w:color="auto" w:fill="F1F1F1"/>
            <w:noWrap w:val="0"/>
            <w:vAlign w:val="top"/>
          </w:tcPr>
          <w:p w14:paraId="5E2705AF">
            <w:pPr>
              <w:pStyle w:val="7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 w:hAnsi="Arial" w:cs="Arial"/>
                <w:color w:val="auto"/>
                <w:sz w:val="20"/>
                <w:szCs w:val="20"/>
              </w:rPr>
              <w:t>Typ</w:t>
            </w:r>
          </w:p>
        </w:tc>
        <w:tc>
          <w:tcPr>
            <w:tcW w:w="482" w:type="pct"/>
            <w:shd w:val="clear" w:color="auto" w:fill="F1F1F1"/>
            <w:noWrap w:val="0"/>
            <w:vAlign w:val="center"/>
          </w:tcPr>
          <w:p w14:paraId="54F70E7C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 w:hAnsi="Arial" w:eastAsia="仿宋" w:cs="Arial"/>
                <w:sz w:val="20"/>
                <w:szCs w:val="20"/>
              </w:rPr>
              <w:t>Max</w:t>
            </w:r>
          </w:p>
        </w:tc>
        <w:tc>
          <w:tcPr>
            <w:tcW w:w="513" w:type="pct"/>
            <w:shd w:val="clear" w:color="auto" w:fill="F1F1F1"/>
            <w:noWrap w:val="0"/>
            <w:vAlign w:val="center"/>
          </w:tcPr>
          <w:p w14:paraId="0268A290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 w:hAnsi="Arial" w:eastAsia="仿宋" w:cs="Arial"/>
                <w:sz w:val="20"/>
                <w:szCs w:val="20"/>
              </w:rPr>
              <w:t>unit</w:t>
            </w:r>
          </w:p>
        </w:tc>
        <w:tc>
          <w:tcPr>
            <w:tcW w:w="1146" w:type="pct"/>
            <w:shd w:val="clear" w:color="auto" w:fill="F1F1F1"/>
            <w:noWrap w:val="0"/>
            <w:vAlign w:val="top"/>
          </w:tcPr>
          <w:p w14:paraId="416188EA">
            <w:pPr>
              <w:pStyle w:val="7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 w:hAnsi="Arial" w:cs="Arial"/>
                <w:bCs/>
                <w:sz w:val="20"/>
                <w:szCs w:val="20"/>
              </w:rPr>
              <w:t>Notes/Conditions</w:t>
            </w:r>
          </w:p>
        </w:tc>
      </w:tr>
      <w:tr w14:paraId="1DA99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1331" w:type="pct"/>
            <w:shd w:val="clear" w:color="auto" w:fill="D7D7D7"/>
            <w:noWrap w:val="0"/>
            <w:vAlign w:val="center"/>
          </w:tcPr>
          <w:p w14:paraId="03822272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Single-ended</w:t>
            </w:r>
            <w:r>
              <w:rPr>
                <w:rFonts w:ascii="Calibri"/>
                <w:kern w:val="0"/>
                <w:sz w:val="20"/>
                <w:szCs w:val="20"/>
              </w:rPr>
              <w:t xml:space="preserve"> data input</w:t>
            </w:r>
          </w:p>
          <w:p w14:paraId="7CC34462">
            <w:pPr>
              <w:autoSpaceDE w:val="0"/>
              <w:autoSpaceDN w:val="0"/>
              <w:adjustRightInd w:val="0"/>
              <w:spacing w:line="230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swing</w:t>
            </w:r>
          </w:p>
        </w:tc>
        <w:tc>
          <w:tcPr>
            <w:tcW w:w="599" w:type="pct"/>
            <w:shd w:val="clear" w:color="auto" w:fill="D7D7D7"/>
            <w:noWrap w:val="0"/>
            <w:vAlign w:val="center"/>
          </w:tcPr>
          <w:p w14:paraId="1C566D28">
            <w:pPr>
              <w:autoSpaceDE w:val="0"/>
              <w:autoSpaceDN w:val="0"/>
              <w:adjustRightInd w:val="0"/>
              <w:spacing w:line="289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Vinsing</w:t>
            </w:r>
          </w:p>
        </w:tc>
        <w:tc>
          <w:tcPr>
            <w:tcW w:w="450" w:type="pct"/>
            <w:shd w:val="clear" w:color="auto" w:fill="D7D7D7"/>
            <w:noWrap w:val="0"/>
            <w:vAlign w:val="center"/>
          </w:tcPr>
          <w:p w14:paraId="5D38271F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250</w:t>
            </w:r>
          </w:p>
        </w:tc>
        <w:tc>
          <w:tcPr>
            <w:tcW w:w="479" w:type="pct"/>
            <w:shd w:val="clear" w:color="auto" w:fill="D7D7D7"/>
            <w:noWrap w:val="0"/>
            <w:vAlign w:val="center"/>
          </w:tcPr>
          <w:p w14:paraId="4810E34E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D7D7D7"/>
            <w:noWrap w:val="0"/>
            <w:vAlign w:val="center"/>
          </w:tcPr>
          <w:p w14:paraId="198ED0AF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1200</w:t>
            </w:r>
          </w:p>
        </w:tc>
        <w:tc>
          <w:tcPr>
            <w:tcW w:w="513" w:type="pct"/>
            <w:shd w:val="clear" w:color="auto" w:fill="D7D7D7"/>
            <w:noWrap w:val="0"/>
            <w:vAlign w:val="center"/>
          </w:tcPr>
          <w:p w14:paraId="2B3F0FEB">
            <w:pPr>
              <w:autoSpaceDE w:val="0"/>
              <w:autoSpaceDN w:val="0"/>
              <w:adjustRightInd w:val="0"/>
              <w:spacing w:line="259" w:lineRule="exact"/>
              <w:ind w:firstLine="79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mV</w:t>
            </w:r>
          </w:p>
          <w:p w14:paraId="48F00C81">
            <w:pPr>
              <w:pStyle w:val="7"/>
              <w:jc w:val="center"/>
              <w:rPr>
                <w:rFonts w:hint="eastAsia" w:ascii="Calibri" w:hAnsi="Arial" w:eastAsia="仿宋" w:cs="Arial"/>
                <w:sz w:val="20"/>
                <w:szCs w:val="20"/>
              </w:rPr>
            </w:pPr>
          </w:p>
        </w:tc>
        <w:tc>
          <w:tcPr>
            <w:tcW w:w="1146" w:type="pct"/>
            <w:shd w:val="clear" w:color="auto" w:fill="D7D7D7"/>
            <w:noWrap w:val="0"/>
            <w:vAlign w:val="center"/>
          </w:tcPr>
          <w:p w14:paraId="2B703A7C">
            <w:pPr>
              <w:pStyle w:val="7"/>
              <w:jc w:val="center"/>
              <w:rPr>
                <w:rFonts w:hint="eastAsia" w:ascii="Calibri" w:hAnsi="Arial" w:cs="Arial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  <w:lang w:eastAsia="zh-CN"/>
              </w:rPr>
              <w:t>Single-ended</w:t>
            </w:r>
          </w:p>
        </w:tc>
      </w:tr>
      <w:tr w14:paraId="228A3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1331" w:type="pct"/>
            <w:shd w:val="clear" w:color="auto" w:fill="F1F1F1"/>
            <w:noWrap w:val="0"/>
            <w:vAlign w:val="center"/>
          </w:tcPr>
          <w:p w14:paraId="7583EADD">
            <w:pPr>
              <w:autoSpaceDE w:val="0"/>
              <w:autoSpaceDN w:val="0"/>
              <w:adjustRightInd w:val="0"/>
              <w:spacing w:line="244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Single-ended</w:t>
            </w:r>
            <w:r>
              <w:rPr>
                <w:rFonts w:ascii="Calibri"/>
                <w:kern w:val="0"/>
                <w:sz w:val="20"/>
                <w:szCs w:val="20"/>
              </w:rPr>
              <w:t xml:space="preserve"> data output</w:t>
            </w:r>
          </w:p>
          <w:p w14:paraId="050D1086">
            <w:pPr>
              <w:autoSpaceDE w:val="0"/>
              <w:autoSpaceDN w:val="0"/>
              <w:adjustRightInd w:val="0"/>
              <w:spacing w:line="230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swing</w:t>
            </w:r>
          </w:p>
        </w:tc>
        <w:tc>
          <w:tcPr>
            <w:tcW w:w="599" w:type="pct"/>
            <w:shd w:val="clear" w:color="auto" w:fill="F1F1F1"/>
            <w:noWrap w:val="0"/>
            <w:vAlign w:val="center"/>
          </w:tcPr>
          <w:p w14:paraId="3A397C06">
            <w:pPr>
              <w:autoSpaceDE w:val="0"/>
              <w:autoSpaceDN w:val="0"/>
              <w:adjustRightInd w:val="0"/>
              <w:spacing w:line="237" w:lineRule="exact"/>
              <w:ind w:firstLine="60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Voutsing</w:t>
            </w:r>
          </w:p>
        </w:tc>
        <w:tc>
          <w:tcPr>
            <w:tcW w:w="450" w:type="pct"/>
            <w:shd w:val="clear" w:color="auto" w:fill="F1F1F1"/>
            <w:noWrap w:val="0"/>
            <w:vAlign w:val="center"/>
          </w:tcPr>
          <w:p w14:paraId="31C490B8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350</w:t>
            </w:r>
          </w:p>
        </w:tc>
        <w:tc>
          <w:tcPr>
            <w:tcW w:w="479" w:type="pct"/>
            <w:shd w:val="clear" w:color="auto" w:fill="F1F1F1"/>
            <w:noWrap w:val="0"/>
            <w:vAlign w:val="center"/>
          </w:tcPr>
          <w:p w14:paraId="2A288F80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F1F1F1"/>
            <w:noWrap w:val="0"/>
            <w:vAlign w:val="center"/>
          </w:tcPr>
          <w:p w14:paraId="53F29A61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800</w:t>
            </w:r>
          </w:p>
        </w:tc>
        <w:tc>
          <w:tcPr>
            <w:tcW w:w="513" w:type="pct"/>
            <w:shd w:val="clear" w:color="auto" w:fill="F1F1F1"/>
            <w:noWrap w:val="0"/>
            <w:vAlign w:val="center"/>
          </w:tcPr>
          <w:p w14:paraId="4D3DE7E0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mV</w:t>
            </w:r>
          </w:p>
        </w:tc>
        <w:tc>
          <w:tcPr>
            <w:tcW w:w="1146" w:type="pct"/>
            <w:shd w:val="clear" w:color="auto" w:fill="F1F1F1"/>
            <w:noWrap w:val="0"/>
            <w:vAlign w:val="center"/>
          </w:tcPr>
          <w:p w14:paraId="04A0D613">
            <w:pPr>
              <w:pStyle w:val="7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Single ended</w:t>
            </w:r>
          </w:p>
        </w:tc>
      </w:tr>
      <w:tr w14:paraId="6DC74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3" w:hRule="atLeast"/>
          <w:jc w:val="center"/>
        </w:trPr>
        <w:tc>
          <w:tcPr>
            <w:tcW w:w="1331" w:type="pct"/>
            <w:shd w:val="clear" w:color="auto" w:fill="D7D7D7"/>
            <w:noWrap w:val="0"/>
            <w:vAlign w:val="center"/>
          </w:tcPr>
          <w:p w14:paraId="69876D30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Rise/Fall Time</w:t>
            </w:r>
          </w:p>
        </w:tc>
        <w:tc>
          <w:tcPr>
            <w:tcW w:w="599" w:type="pct"/>
            <w:shd w:val="clear" w:color="auto" w:fill="D7D7D7"/>
            <w:noWrap w:val="0"/>
            <w:vAlign w:val="center"/>
          </w:tcPr>
          <w:p w14:paraId="542A3967">
            <w:pPr>
              <w:pStyle w:val="9"/>
              <w:jc w:val="center"/>
              <w:rPr>
                <w:rFonts w:ascii="Calibri"/>
                <w:b/>
                <w:bCs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T</w:t>
            </w:r>
            <w:r>
              <w:rPr>
                <w:rFonts w:ascii="Calibri"/>
                <w:position w:val="-6"/>
                <w:sz w:val="20"/>
                <w:szCs w:val="20"/>
              </w:rPr>
              <w:t>r</w:t>
            </w:r>
            <w:r>
              <w:rPr>
                <w:rFonts w:hint="eastAsia" w:ascii="Calibri"/>
                <w:position w:val="-6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Calibri"/>
                <w:sz w:val="20"/>
                <w:szCs w:val="20"/>
              </w:rPr>
              <w:t>T</w:t>
            </w:r>
            <w:r>
              <w:rPr>
                <w:rFonts w:ascii="Calibri"/>
                <w:position w:val="-6"/>
                <w:sz w:val="20"/>
                <w:szCs w:val="20"/>
              </w:rPr>
              <w:t>f</w:t>
            </w:r>
          </w:p>
        </w:tc>
        <w:tc>
          <w:tcPr>
            <w:tcW w:w="450" w:type="pct"/>
            <w:shd w:val="clear" w:color="auto" w:fill="D7D7D7"/>
            <w:noWrap w:val="0"/>
            <w:vAlign w:val="center"/>
          </w:tcPr>
          <w:p w14:paraId="49D6E32B">
            <w:pPr>
              <w:pStyle w:val="7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D7D7D7"/>
            <w:noWrap w:val="0"/>
            <w:vAlign w:val="center"/>
          </w:tcPr>
          <w:p w14:paraId="15D54F3D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175</w:t>
            </w:r>
          </w:p>
        </w:tc>
        <w:tc>
          <w:tcPr>
            <w:tcW w:w="482" w:type="pct"/>
            <w:shd w:val="clear" w:color="auto" w:fill="D7D7D7"/>
            <w:noWrap w:val="0"/>
            <w:vAlign w:val="center"/>
          </w:tcPr>
          <w:p w14:paraId="13EF3178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D7D7D7"/>
            <w:noWrap w:val="0"/>
            <w:vAlign w:val="center"/>
          </w:tcPr>
          <w:p w14:paraId="766FCFD5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psec</w:t>
            </w:r>
          </w:p>
        </w:tc>
        <w:tc>
          <w:tcPr>
            <w:tcW w:w="1146" w:type="pct"/>
            <w:shd w:val="clear" w:color="auto" w:fill="D7D7D7"/>
            <w:noWrap w:val="0"/>
            <w:vAlign w:val="center"/>
          </w:tcPr>
          <w:p w14:paraId="09ED4633">
            <w:pPr>
              <w:autoSpaceDE w:val="0"/>
              <w:autoSpaceDN w:val="0"/>
              <w:adjustRightInd w:val="0"/>
              <w:spacing w:line="237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20%-80%</w:t>
            </w:r>
          </w:p>
        </w:tc>
      </w:tr>
      <w:tr w14:paraId="11153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6" w:hRule="atLeast"/>
          <w:jc w:val="center"/>
        </w:trPr>
        <w:tc>
          <w:tcPr>
            <w:tcW w:w="1331" w:type="pct"/>
            <w:shd w:val="clear" w:color="auto" w:fill="F1F1F1"/>
            <w:noWrap w:val="0"/>
            <w:vAlign w:val="center"/>
          </w:tcPr>
          <w:p w14:paraId="7FA2BE97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Tx Input Impedance</w:t>
            </w:r>
          </w:p>
        </w:tc>
        <w:tc>
          <w:tcPr>
            <w:tcW w:w="599" w:type="pct"/>
            <w:shd w:val="clear" w:color="auto" w:fill="F1F1F1"/>
            <w:noWrap w:val="0"/>
            <w:vAlign w:val="center"/>
          </w:tcPr>
          <w:p w14:paraId="35BCACDA">
            <w:pPr>
              <w:autoSpaceDE w:val="0"/>
              <w:autoSpaceDN w:val="0"/>
              <w:adjustRightInd w:val="0"/>
              <w:spacing w:line="261" w:lineRule="exact"/>
              <w:ind w:firstLine="434" w:firstLineChars="217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Zin</w:t>
            </w:r>
          </w:p>
        </w:tc>
        <w:tc>
          <w:tcPr>
            <w:tcW w:w="450" w:type="pct"/>
            <w:shd w:val="clear" w:color="auto" w:fill="F1F1F1"/>
            <w:noWrap w:val="0"/>
            <w:vAlign w:val="center"/>
          </w:tcPr>
          <w:p w14:paraId="01C37BF5">
            <w:pPr>
              <w:pStyle w:val="7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F1F1F1"/>
            <w:noWrap w:val="0"/>
            <w:vAlign w:val="center"/>
          </w:tcPr>
          <w:p w14:paraId="7A92899E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50</w:t>
            </w:r>
          </w:p>
        </w:tc>
        <w:tc>
          <w:tcPr>
            <w:tcW w:w="482" w:type="pct"/>
            <w:shd w:val="clear" w:color="auto" w:fill="F1F1F1"/>
            <w:noWrap w:val="0"/>
            <w:vAlign w:val="center"/>
          </w:tcPr>
          <w:p w14:paraId="01B73E12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F1F1F1"/>
            <w:noWrap w:val="0"/>
            <w:vAlign w:val="center"/>
          </w:tcPr>
          <w:p w14:paraId="66C4517B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Ohm</w:t>
            </w:r>
          </w:p>
        </w:tc>
        <w:tc>
          <w:tcPr>
            <w:tcW w:w="1146" w:type="pct"/>
            <w:shd w:val="clear" w:color="auto" w:fill="F1F1F1"/>
            <w:noWrap w:val="0"/>
            <w:vAlign w:val="center"/>
          </w:tcPr>
          <w:p w14:paraId="30B5EE9F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Single ended</w:t>
            </w:r>
          </w:p>
        </w:tc>
      </w:tr>
      <w:tr w14:paraId="29EA3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7" w:hRule="atLeast"/>
          <w:jc w:val="center"/>
        </w:trPr>
        <w:tc>
          <w:tcPr>
            <w:tcW w:w="1331" w:type="pct"/>
            <w:shd w:val="clear" w:color="auto" w:fill="D7D7D7"/>
            <w:noWrap w:val="0"/>
            <w:vAlign w:val="center"/>
          </w:tcPr>
          <w:p w14:paraId="6FE5C0EA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Rx Output Impedance</w:t>
            </w:r>
          </w:p>
        </w:tc>
        <w:tc>
          <w:tcPr>
            <w:tcW w:w="599" w:type="pct"/>
            <w:shd w:val="clear" w:color="auto" w:fill="D7D7D7"/>
            <w:noWrap w:val="0"/>
            <w:vAlign w:val="center"/>
          </w:tcPr>
          <w:p w14:paraId="4129B30B">
            <w:pPr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Zout</w:t>
            </w:r>
          </w:p>
        </w:tc>
        <w:tc>
          <w:tcPr>
            <w:tcW w:w="450" w:type="pct"/>
            <w:shd w:val="clear" w:color="auto" w:fill="D7D7D7"/>
            <w:noWrap w:val="0"/>
            <w:vAlign w:val="center"/>
          </w:tcPr>
          <w:p w14:paraId="40391B1C">
            <w:pPr>
              <w:pStyle w:val="7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D7D7D7"/>
            <w:noWrap w:val="0"/>
            <w:vAlign w:val="center"/>
          </w:tcPr>
          <w:p w14:paraId="0929033C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50</w:t>
            </w:r>
          </w:p>
        </w:tc>
        <w:tc>
          <w:tcPr>
            <w:tcW w:w="482" w:type="pct"/>
            <w:shd w:val="clear" w:color="auto" w:fill="D7D7D7"/>
            <w:noWrap w:val="0"/>
            <w:vAlign w:val="center"/>
          </w:tcPr>
          <w:p w14:paraId="1C4809C9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D7D7D7"/>
            <w:noWrap w:val="0"/>
            <w:vAlign w:val="center"/>
          </w:tcPr>
          <w:p w14:paraId="6EC07F18">
            <w:pPr>
              <w:pStyle w:val="7"/>
              <w:jc w:val="center"/>
              <w:rPr>
                <w:rFonts w:ascii="Calibri" w:hAnsi="Arial" w:eastAsia="仿宋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Ohm</w:t>
            </w:r>
          </w:p>
        </w:tc>
        <w:tc>
          <w:tcPr>
            <w:tcW w:w="1146" w:type="pct"/>
            <w:shd w:val="clear" w:color="auto" w:fill="D7D7D7"/>
            <w:noWrap w:val="0"/>
            <w:vAlign w:val="center"/>
          </w:tcPr>
          <w:p w14:paraId="425E18E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Single ended</w:t>
            </w:r>
          </w:p>
        </w:tc>
      </w:tr>
    </w:tbl>
    <w:p w14:paraId="2E8F6455">
      <w:pPr>
        <w:autoSpaceDE w:val="0"/>
        <w:autoSpaceDN w:val="0"/>
        <w:adjustRightInd w:val="0"/>
        <w:spacing w:before="240" w:beforeLines="10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  <w:lang w:eastAsia="zh-CN"/>
        </w:rPr>
        <w:t>8. General</w:t>
      </w:r>
      <w:r>
        <w:rPr>
          <w:rFonts w:ascii="Calibri" w:hAnsi="Arial" w:cs="Arial"/>
          <w:b/>
          <w:sz w:val="30"/>
          <w:szCs w:val="30"/>
        </w:rPr>
        <w:t xml:space="preserve"> Specifications 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135"/>
        <w:gridCol w:w="994"/>
        <w:gridCol w:w="848"/>
        <w:gridCol w:w="850"/>
        <w:gridCol w:w="992"/>
        <w:gridCol w:w="2229"/>
      </w:tblGrid>
      <w:tr w14:paraId="2167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7365D"/>
            <w:noWrap w:val="0"/>
            <w:vAlign w:val="center"/>
          </w:tcPr>
          <w:p w14:paraId="46644495">
            <w:pPr>
              <w:pStyle w:val="7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General</w:t>
            </w:r>
          </w:p>
        </w:tc>
      </w:tr>
      <w:tr w14:paraId="06DDC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1021" w:type="pct"/>
            <w:tcBorders>
              <w:top w:val="single" w:color="auto" w:sz="4" w:space="0"/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41206A6A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641" w:type="pct"/>
            <w:tcBorders>
              <w:top w:val="single" w:color="auto" w:sz="4" w:space="0"/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0B452C21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561" w:type="pct"/>
            <w:tcBorders>
              <w:top w:val="single" w:color="auto" w:sz="4" w:space="0"/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42664234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Min</w:t>
            </w:r>
          </w:p>
        </w:tc>
        <w:tc>
          <w:tcPr>
            <w:tcW w:w="479" w:type="pct"/>
            <w:tcBorders>
              <w:top w:val="single" w:color="auto" w:sz="4" w:space="0"/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107D04BA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480" w:type="pct"/>
            <w:tcBorders>
              <w:top w:val="single" w:color="auto" w:sz="4" w:space="0"/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617F5BCE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Max</w:t>
            </w:r>
          </w:p>
        </w:tc>
        <w:tc>
          <w:tcPr>
            <w:tcW w:w="560" w:type="pct"/>
            <w:tcBorders>
              <w:top w:val="single" w:color="auto" w:sz="4" w:space="0"/>
              <w:bottom w:val="single" w:color="auto" w:sz="4" w:space="0"/>
            </w:tcBorders>
            <w:shd w:val="clear" w:color="auto" w:fill="F1F1F1"/>
            <w:noWrap w:val="0"/>
            <w:vAlign w:val="center"/>
          </w:tcPr>
          <w:p w14:paraId="69A11812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unit</w:t>
            </w:r>
          </w:p>
        </w:tc>
        <w:tc>
          <w:tcPr>
            <w:tcW w:w="1258" w:type="pct"/>
            <w:tcBorders>
              <w:top w:val="single" w:color="auto" w:sz="4" w:space="0"/>
              <w:bottom w:val="single" w:color="auto" w:sz="4" w:space="0"/>
            </w:tcBorders>
            <w:shd w:val="clear" w:color="auto" w:fill="F1F1F1"/>
            <w:noWrap w:val="0"/>
            <w:vAlign w:val="top"/>
          </w:tcPr>
          <w:p w14:paraId="1D6F1CB2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62FF6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3" w:hRule="atLeast"/>
          <w:jc w:val="center"/>
        </w:trPr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D7D7D7"/>
            <w:noWrap w:val="0"/>
            <w:vAlign w:val="center"/>
          </w:tcPr>
          <w:p w14:paraId="188C5105">
            <w:pPr>
              <w:autoSpaceDE w:val="0"/>
              <w:autoSpaceDN w:val="0"/>
              <w:adjustRightInd w:val="0"/>
              <w:spacing w:line="230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Data Rate</w:t>
            </w:r>
          </w:p>
        </w:tc>
        <w:tc>
          <w:tcPr>
            <w:tcW w:w="641" w:type="pct"/>
            <w:tcBorders>
              <w:top w:val="single" w:color="auto" w:sz="4" w:space="0"/>
              <w:bottom w:val="single" w:color="auto" w:sz="4" w:space="0"/>
            </w:tcBorders>
            <w:shd w:val="clear" w:color="auto" w:fill="D7D7D7"/>
            <w:noWrap w:val="0"/>
            <w:vAlign w:val="center"/>
          </w:tcPr>
          <w:p w14:paraId="0107299C">
            <w:pPr>
              <w:autoSpaceDE w:val="0"/>
              <w:autoSpaceDN w:val="0"/>
              <w:adjustRightInd w:val="0"/>
              <w:spacing w:line="289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BR</w:t>
            </w:r>
          </w:p>
        </w:tc>
        <w:tc>
          <w:tcPr>
            <w:tcW w:w="561" w:type="pct"/>
            <w:tcBorders>
              <w:top w:val="single" w:color="auto" w:sz="4" w:space="0"/>
              <w:bottom w:val="single" w:color="auto" w:sz="4" w:space="0"/>
            </w:tcBorders>
            <w:shd w:val="clear" w:color="auto" w:fill="D7D7D7"/>
            <w:noWrap w:val="0"/>
            <w:vAlign w:val="center"/>
          </w:tcPr>
          <w:p w14:paraId="2C9F0815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479" w:type="pct"/>
            <w:tcBorders>
              <w:top w:val="single" w:color="auto" w:sz="4" w:space="0"/>
              <w:bottom w:val="single" w:color="auto" w:sz="4" w:space="0"/>
            </w:tcBorders>
            <w:shd w:val="clear" w:color="auto" w:fill="D7D7D7"/>
            <w:noWrap w:val="0"/>
            <w:vAlign w:val="center"/>
          </w:tcPr>
          <w:p w14:paraId="64D803CB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color="auto" w:sz="4" w:space="0"/>
              <w:bottom w:val="single" w:color="auto" w:sz="4" w:space="0"/>
            </w:tcBorders>
            <w:shd w:val="clear" w:color="auto" w:fill="D7D7D7"/>
            <w:noWrap w:val="0"/>
            <w:vAlign w:val="center"/>
          </w:tcPr>
          <w:p w14:paraId="20510DBF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10</w:t>
            </w:r>
          </w:p>
        </w:tc>
        <w:tc>
          <w:tcPr>
            <w:tcW w:w="560" w:type="pct"/>
            <w:tcBorders>
              <w:top w:val="single" w:color="auto" w:sz="4" w:space="0"/>
              <w:bottom w:val="single" w:color="auto" w:sz="4" w:space="0"/>
            </w:tcBorders>
            <w:shd w:val="clear" w:color="auto" w:fill="D7D7D7"/>
            <w:noWrap w:val="0"/>
            <w:vAlign w:val="center"/>
          </w:tcPr>
          <w:p w14:paraId="3DDC8BA1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Gb/sec</w:t>
            </w:r>
          </w:p>
        </w:tc>
        <w:tc>
          <w:tcPr>
            <w:tcW w:w="125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top"/>
          </w:tcPr>
          <w:p w14:paraId="57E6A49B">
            <w:pPr>
              <w:pStyle w:val="7"/>
              <w:jc w:val="center"/>
              <w:rPr>
                <w:rFonts w:hint="eastAsia"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IEEE 802.3 compatible.</w:t>
            </w:r>
          </w:p>
          <w:p w14:paraId="408FA711">
            <w:pPr>
              <w:pStyle w:val="7"/>
              <w:jc w:val="center"/>
              <w:rPr>
                <w:rFonts w:hint="eastAsia"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See Notes 1,2 below</w:t>
            </w:r>
          </w:p>
        </w:tc>
      </w:tr>
    </w:tbl>
    <w:p w14:paraId="10B6BBE5">
      <w:pPr>
        <w:autoSpaceDE w:val="0"/>
        <w:autoSpaceDN w:val="0"/>
        <w:adjustRightInd w:val="0"/>
        <w:spacing w:line="360" w:lineRule="auto"/>
        <w:jc w:val="left"/>
        <w:rPr>
          <w:rFonts w:ascii="Calibri" w:hAnsi="Arial" w:cs="Arial"/>
          <w:b/>
          <w:bCs/>
          <w:kern w:val="0"/>
          <w:sz w:val="20"/>
          <w:szCs w:val="20"/>
        </w:rPr>
      </w:pPr>
      <w:r>
        <w:rPr>
          <w:rFonts w:ascii="Calibri" w:hAnsi="Arial" w:cs="Arial"/>
          <w:b/>
          <w:bCs/>
          <w:kern w:val="0"/>
          <w:sz w:val="20"/>
          <w:szCs w:val="20"/>
        </w:rPr>
        <w:t xml:space="preserve">Notes: </w:t>
      </w:r>
    </w:p>
    <w:p w14:paraId="4E13D9F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Calibri" w:hAnsi="Arial" w:cs="Arial"/>
          <w:kern w:val="0"/>
          <w:sz w:val="20"/>
          <w:szCs w:val="20"/>
        </w:rPr>
      </w:pPr>
      <w:r>
        <w:rPr>
          <w:rFonts w:ascii="Calibri" w:hAnsi="Arial" w:cs="Arial"/>
          <w:kern w:val="0"/>
          <w:sz w:val="20"/>
          <w:szCs w:val="20"/>
        </w:rPr>
        <w:t xml:space="preserve">Clock tolerance is +/- 50 ppm </w:t>
      </w:r>
    </w:p>
    <w:tbl>
      <w:tblPr>
        <w:tblStyle w:val="4"/>
        <w:tblpPr w:leftFromText="180" w:rightFromText="180" w:vertAnchor="text" w:horzAnchor="margin" w:tblpXSpec="center" w:tblpY="664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359"/>
        <w:gridCol w:w="1697"/>
        <w:gridCol w:w="2210"/>
        <w:gridCol w:w="2512"/>
      </w:tblGrid>
      <w:tr w14:paraId="6F86E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8" w:hRule="atLeast"/>
        </w:trPr>
        <w:tc>
          <w:tcPr>
            <w:tcW w:w="609" w:type="pct"/>
            <w:shd w:val="clear" w:color="auto" w:fill="1F497D"/>
            <w:noWrap w:val="0"/>
            <w:vAlign w:val="center"/>
          </w:tcPr>
          <w:p w14:paraId="13B4A67D">
            <w:pPr>
              <w:jc w:val="center"/>
              <w:rPr>
                <w:rFonts w:ascii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/>
                <w:b/>
                <w:bCs/>
                <w:color w:val="FFFFFF"/>
                <w:sz w:val="24"/>
                <w:szCs w:val="24"/>
              </w:rPr>
              <w:t>Addr</w:t>
            </w:r>
          </w:p>
        </w:tc>
        <w:tc>
          <w:tcPr>
            <w:tcW w:w="767" w:type="pct"/>
            <w:shd w:val="clear" w:color="auto" w:fill="1F497D"/>
            <w:noWrap w:val="0"/>
            <w:vAlign w:val="center"/>
          </w:tcPr>
          <w:p w14:paraId="662818CF">
            <w:pPr>
              <w:jc w:val="center"/>
              <w:rPr>
                <w:rFonts w:ascii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/>
                <w:b/>
                <w:bCs/>
                <w:color w:val="FFFFFF"/>
                <w:sz w:val="24"/>
                <w:szCs w:val="24"/>
              </w:rPr>
              <w:t>Field Size</w:t>
            </w:r>
          </w:p>
          <w:p w14:paraId="734178CD">
            <w:pPr>
              <w:jc w:val="center"/>
              <w:rPr>
                <w:rFonts w:ascii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/>
                <w:b/>
                <w:bCs/>
                <w:color w:val="FFFFFF"/>
                <w:sz w:val="24"/>
                <w:szCs w:val="24"/>
              </w:rPr>
              <w:t>(Bytes)</w:t>
            </w:r>
          </w:p>
        </w:tc>
        <w:tc>
          <w:tcPr>
            <w:tcW w:w="958" w:type="pct"/>
            <w:shd w:val="clear" w:color="auto" w:fill="1F497D"/>
            <w:noWrap w:val="0"/>
            <w:vAlign w:val="center"/>
          </w:tcPr>
          <w:p w14:paraId="48525233">
            <w:pPr>
              <w:jc w:val="center"/>
              <w:rPr>
                <w:rFonts w:ascii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/>
                <w:b/>
                <w:bCs/>
                <w:color w:val="FFFFFF"/>
                <w:sz w:val="24"/>
                <w:szCs w:val="24"/>
              </w:rPr>
              <w:t>Name of Field</w:t>
            </w:r>
          </w:p>
        </w:tc>
        <w:tc>
          <w:tcPr>
            <w:tcW w:w="1248" w:type="pct"/>
            <w:shd w:val="clear" w:color="auto" w:fill="1F497D"/>
            <w:noWrap w:val="0"/>
            <w:vAlign w:val="center"/>
          </w:tcPr>
          <w:p w14:paraId="29E7DF85">
            <w:pPr>
              <w:ind w:left="424"/>
              <w:jc w:val="center"/>
              <w:rPr>
                <w:rFonts w:ascii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/>
                <w:b/>
                <w:bCs/>
                <w:color w:val="FFFFFF"/>
                <w:sz w:val="24"/>
                <w:szCs w:val="24"/>
              </w:rPr>
              <w:t>HEX</w:t>
            </w:r>
          </w:p>
        </w:tc>
        <w:tc>
          <w:tcPr>
            <w:tcW w:w="1418" w:type="pct"/>
            <w:shd w:val="clear" w:color="auto" w:fill="1F497D"/>
            <w:noWrap w:val="0"/>
            <w:vAlign w:val="center"/>
          </w:tcPr>
          <w:p w14:paraId="19756664">
            <w:pPr>
              <w:ind w:left="424"/>
              <w:jc w:val="center"/>
              <w:rPr>
                <w:rFonts w:ascii="Calibri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Calibri"/>
                <w:b/>
                <w:bCs/>
                <w:color w:val="FFFFFF"/>
                <w:sz w:val="24"/>
                <w:szCs w:val="24"/>
              </w:rPr>
              <w:t>Description</w:t>
            </w:r>
          </w:p>
        </w:tc>
      </w:tr>
      <w:tr w14:paraId="44CC6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1E05177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6624569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0EA8452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Identifier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11982678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03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5BFA4F6A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SFP</w:t>
            </w:r>
          </w:p>
        </w:tc>
      </w:tr>
      <w:tr w14:paraId="17DC6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603020C3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4C420DE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0EE159FA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Ext. Identifier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653799F1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04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4E2EB6B8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MOD4</w:t>
            </w:r>
          </w:p>
        </w:tc>
      </w:tr>
      <w:tr w14:paraId="2D57F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7121F5B4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5321D1D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7A267A53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Connector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53969FA0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07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4C6457EE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LC</w:t>
            </w:r>
          </w:p>
        </w:tc>
      </w:tr>
      <w:tr w14:paraId="06792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6846D334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3-10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5BE1A701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8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6F35A62A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Transceiver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28721D7E">
            <w:pPr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</w:rPr>
              <w:t>1</w:t>
            </w:r>
            <w:r>
              <w:rPr>
                <w:rFonts w:ascii="Calibri"/>
                <w:sz w:val="20"/>
                <w:szCs w:val="20"/>
              </w:rPr>
              <w:t xml:space="preserve">0 00 00 00 </w:t>
            </w:r>
            <w:r>
              <w:rPr>
                <w:rFonts w:hint="eastAsia" w:ascii="Calibri"/>
                <w:sz w:val="20"/>
                <w:szCs w:val="20"/>
              </w:rPr>
              <w:t>4</w:t>
            </w:r>
            <w:r>
              <w:rPr>
                <w:rFonts w:ascii="Calibri"/>
                <w:sz w:val="20"/>
                <w:szCs w:val="20"/>
              </w:rPr>
              <w:t xml:space="preserve">0 </w:t>
            </w:r>
            <w:r>
              <w:rPr>
                <w:rFonts w:hint="eastAsia" w:ascii="Calibri"/>
                <w:sz w:val="20"/>
                <w:szCs w:val="20"/>
              </w:rPr>
              <w:t>4</w:t>
            </w:r>
            <w:r>
              <w:rPr>
                <w:rFonts w:ascii="Calibri"/>
                <w:sz w:val="20"/>
                <w:szCs w:val="20"/>
              </w:rPr>
              <w:t>0 0</w:t>
            </w:r>
            <w:r>
              <w:rPr>
                <w:rFonts w:hint="eastAsia" w:ascii="Calibri"/>
                <w:sz w:val="20"/>
                <w:szCs w:val="20"/>
              </w:rPr>
              <w:t>C</w:t>
            </w:r>
            <w:r>
              <w:rPr>
                <w:rFonts w:ascii="Calibri"/>
                <w:sz w:val="20"/>
                <w:szCs w:val="20"/>
              </w:rPr>
              <w:t xml:space="preserve"> 00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3D88FF5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Transmitter Code</w:t>
            </w:r>
          </w:p>
        </w:tc>
      </w:tr>
      <w:tr w14:paraId="4C87D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15F263DB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11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75F02231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782293C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Encoding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6BA75FE7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06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0EEFCBE1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64B66B</w:t>
            </w:r>
          </w:p>
        </w:tc>
      </w:tr>
      <w:tr w14:paraId="1B5B6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7F7E7D76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12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33733D6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7D400889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BR, nominal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43AB4030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67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4EBEBC23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  <w:r>
              <w:rPr>
                <w:rFonts w:hint="eastAsia" w:ascii="Calibri"/>
                <w:sz w:val="20"/>
                <w:szCs w:val="20"/>
              </w:rPr>
              <w:t>03</w:t>
            </w:r>
            <w:r>
              <w:rPr>
                <w:rFonts w:ascii="Calibri"/>
                <w:sz w:val="20"/>
                <w:szCs w:val="20"/>
              </w:rPr>
              <w:t>00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 xml:space="preserve"> Mbps</w:t>
            </w:r>
          </w:p>
        </w:tc>
      </w:tr>
      <w:tr w14:paraId="4CBDC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74AF7704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13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4C00619A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021ABF07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Reserved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64112A2A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6196B3F7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34ECB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17AE789A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14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59A060F7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082A93E3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Length (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9 um)-km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04D1EAB4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20483989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7FF8E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7DE446BD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15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2BA746C3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117F5402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Length (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9 μm</w:t>
            </w:r>
            <w:r>
              <w:rPr>
                <w:rFonts w:ascii="Calibri"/>
                <w:kern w:val="0"/>
                <w:sz w:val="20"/>
                <w:szCs w:val="20"/>
              </w:rPr>
              <w:t>)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26C39C1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718B32B8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4C6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33F34AC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16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7847DE1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15F0346D">
            <w:pPr>
              <w:ind w:firstLine="200" w:firstLineChars="10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Length (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50 μm</w:t>
            </w:r>
            <w:r>
              <w:rPr>
                <w:rFonts w:ascii="Calibri"/>
                <w:kern w:val="0"/>
                <w:sz w:val="20"/>
                <w:szCs w:val="20"/>
              </w:rPr>
              <w:t>)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5B05FE2B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</w:rPr>
              <w:t>08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3A9A1843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</w:rPr>
              <w:t>80</w:t>
            </w:r>
          </w:p>
        </w:tc>
      </w:tr>
      <w:tr w14:paraId="789AF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1D259B46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17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1532732E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03096765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Length (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62.5 μm</w:t>
            </w:r>
            <w:r>
              <w:rPr>
                <w:rFonts w:ascii="Calibri"/>
                <w:kern w:val="0"/>
                <w:sz w:val="20"/>
                <w:szCs w:val="20"/>
              </w:rPr>
              <w:t>)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4367B33A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</w:rPr>
              <w:t>03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32BFD40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</w:rPr>
              <w:t>30</w:t>
            </w:r>
          </w:p>
        </w:tc>
      </w:tr>
      <w:tr w14:paraId="1805B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53BCFCB3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18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381EDF4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0384616B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Length (copper)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6337EC14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</w:rPr>
              <w:t>00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521E61E7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05D6B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2E3DBE72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19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15BB9B1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58FCBC9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Reserved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582C62C0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</w:rPr>
              <w:t>1E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6C5A1FD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sz w:val="20"/>
                <w:szCs w:val="20"/>
              </w:rPr>
              <w:t>30</w:t>
            </w:r>
          </w:p>
        </w:tc>
      </w:tr>
      <w:tr w14:paraId="1DAA7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1747BBDE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20-35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726D8D7E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16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5429259D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Vendor name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4F3CD659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57 49 4E 54 4F 50 20 20</w:t>
            </w:r>
          </w:p>
          <w:p w14:paraId="283598F6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20 20 20 20 20 20 20 20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29DD5F49">
            <w:pPr>
              <w:ind w:left="424"/>
              <w:jc w:val="center"/>
              <w:rPr>
                <w:rFonts w:hint="default" w:ascii="Calibri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/>
                <w:sz w:val="20"/>
                <w:szCs w:val="20"/>
                <w:lang w:val="en-US" w:eastAsia="zh-CN"/>
              </w:rPr>
              <w:t>JH</w:t>
            </w:r>
          </w:p>
        </w:tc>
      </w:tr>
      <w:tr w14:paraId="114C4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2BF6ABDB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36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745D7F53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0FED1912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Reserved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50F8E3B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4AF74D0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3E95E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490F41FB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37-39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319DA4A8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3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3DB578DE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Vendor OUI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48EDC1A6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00 00 00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3F8EA01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9110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75BA2FB7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40-55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5C335719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16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1B03199A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Vendor PN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3BDF2D48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xx xx xx xx xx xx xx xx</w:t>
            </w:r>
          </w:p>
          <w:p w14:paraId="3B432F18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xx xx xx xx xx xx xx xx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37FF3852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ASC II</w:t>
            </w:r>
          </w:p>
        </w:tc>
      </w:tr>
      <w:tr w14:paraId="3AB3D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26B4B807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56-59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34CE3031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4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11D909A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Vendor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Rev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391769B0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31 2E 30 20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773DC6D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V1.0</w:t>
            </w:r>
          </w:p>
        </w:tc>
      </w:tr>
      <w:tr w14:paraId="6B7D8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5CE1031F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60-61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5F47D63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243810C4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Wavelength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1331FFE9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03 52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40493827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850nm</w:t>
            </w:r>
          </w:p>
        </w:tc>
      </w:tr>
      <w:tr w14:paraId="49B5C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1EE6F6D4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62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34523402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564DEBBD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Reserved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2DE5BD62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4680F4F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053B9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2893F8E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63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22482090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17710E91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CC BASE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5719A5A3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XX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3AF84A6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 xml:space="preserve">Check sum of 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>bytes</w:t>
            </w:r>
            <w:r>
              <w:rPr>
                <w:rFonts w:ascii="Calibri"/>
                <w:sz w:val="20"/>
                <w:szCs w:val="20"/>
              </w:rPr>
              <w:t xml:space="preserve"> 0~62</w:t>
            </w:r>
          </w:p>
        </w:tc>
      </w:tr>
      <w:tr w14:paraId="00C85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7EEC107C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64-65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38BF84CB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71190D3E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Options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198AD8A6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 1A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717490D1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LOS, TX_DISABLE, TX_FAULT</w:t>
            </w:r>
          </w:p>
        </w:tc>
      </w:tr>
      <w:tr w14:paraId="1FEE6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5C8FF0F0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66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1D39FA33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13CC41B9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BR, max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6C5031C2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7FA02C2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2F892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36A992ED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67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4FB7C8F6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03D734F9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BR, min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225EC9CE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0AF09F7D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2FE0F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1A26E674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68-83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1DE928F8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16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09D75B62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Vendor SN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442E8670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00 00 00 00 00 00 00 00</w:t>
            </w:r>
          </w:p>
          <w:p w14:paraId="434FD0E7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00 00 00 00 00 00 00 00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035BA536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Unspecified</w:t>
            </w:r>
          </w:p>
        </w:tc>
      </w:tr>
      <w:tr w14:paraId="000F5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7F3BDBCF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84-91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0EEB624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8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22F432CD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Vendor date code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0F6AE7BB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XX XX XX 20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15A5D66B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Year, Month, Day</w:t>
            </w:r>
          </w:p>
        </w:tc>
      </w:tr>
      <w:tr w14:paraId="6F256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F1F1F1"/>
            <w:noWrap w:val="0"/>
            <w:vAlign w:val="center"/>
          </w:tcPr>
          <w:p w14:paraId="3410A4A0">
            <w:pPr>
              <w:ind w:firstLine="100" w:firstLineChars="50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92-94</w:t>
            </w:r>
          </w:p>
        </w:tc>
        <w:tc>
          <w:tcPr>
            <w:tcW w:w="767" w:type="pct"/>
            <w:shd w:val="clear" w:color="auto" w:fill="F1F1F1"/>
            <w:noWrap w:val="0"/>
            <w:vAlign w:val="center"/>
          </w:tcPr>
          <w:p w14:paraId="49A7ABD1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3</w:t>
            </w:r>
          </w:p>
        </w:tc>
        <w:tc>
          <w:tcPr>
            <w:tcW w:w="958" w:type="pct"/>
            <w:shd w:val="clear" w:color="auto" w:fill="F1F1F1"/>
            <w:noWrap w:val="0"/>
            <w:vAlign w:val="center"/>
          </w:tcPr>
          <w:p w14:paraId="43E610F6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Reserved</w:t>
            </w:r>
          </w:p>
        </w:tc>
        <w:tc>
          <w:tcPr>
            <w:tcW w:w="1248" w:type="pct"/>
            <w:shd w:val="clear" w:color="auto" w:fill="F1F1F1"/>
            <w:noWrap w:val="0"/>
            <w:vAlign w:val="center"/>
          </w:tcPr>
          <w:p w14:paraId="67ED592D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XX XX XX</w:t>
            </w:r>
          </w:p>
        </w:tc>
        <w:tc>
          <w:tcPr>
            <w:tcW w:w="1418" w:type="pct"/>
            <w:shd w:val="clear" w:color="auto" w:fill="F1F1F1"/>
            <w:noWrap w:val="0"/>
            <w:vAlign w:val="center"/>
          </w:tcPr>
          <w:p w14:paraId="0BA20DEC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7C16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6AD38A90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95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2C58E4F9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39EDD41F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CC_EXT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0189A4A2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XX</w:t>
            </w: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415ED854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 xml:space="preserve">Check sum of </w:t>
            </w:r>
            <w:r>
              <w:rPr>
                <w:rFonts w:hint="eastAsia" w:ascii="Calibri"/>
                <w:sz w:val="20"/>
                <w:szCs w:val="20"/>
                <w:lang w:eastAsia="zh-CN"/>
              </w:rPr>
              <w:t>bytes</w:t>
            </w:r>
            <w:r>
              <w:rPr>
                <w:rFonts w:ascii="Calibri"/>
                <w:sz w:val="20"/>
                <w:szCs w:val="20"/>
              </w:rPr>
              <w:t xml:space="preserve"> 64~94</w:t>
            </w:r>
          </w:p>
        </w:tc>
      </w:tr>
      <w:tr w14:paraId="2B61F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609" w:type="pct"/>
            <w:shd w:val="clear" w:color="auto" w:fill="D7D7D7"/>
            <w:noWrap w:val="0"/>
            <w:vAlign w:val="center"/>
          </w:tcPr>
          <w:p w14:paraId="5B47D4C4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96-255</w:t>
            </w:r>
          </w:p>
        </w:tc>
        <w:tc>
          <w:tcPr>
            <w:tcW w:w="767" w:type="pct"/>
            <w:shd w:val="clear" w:color="auto" w:fill="D7D7D7"/>
            <w:noWrap w:val="0"/>
            <w:vAlign w:val="center"/>
          </w:tcPr>
          <w:p w14:paraId="3FDE6760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160</w:t>
            </w:r>
          </w:p>
        </w:tc>
        <w:tc>
          <w:tcPr>
            <w:tcW w:w="958" w:type="pct"/>
            <w:shd w:val="clear" w:color="auto" w:fill="D7D7D7"/>
            <w:noWrap w:val="0"/>
            <w:vAlign w:val="center"/>
          </w:tcPr>
          <w:p w14:paraId="0933CB1B">
            <w:pPr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Vendor-specific</w:t>
            </w:r>
          </w:p>
        </w:tc>
        <w:tc>
          <w:tcPr>
            <w:tcW w:w="1248" w:type="pct"/>
            <w:shd w:val="clear" w:color="auto" w:fill="D7D7D7"/>
            <w:noWrap w:val="0"/>
            <w:vAlign w:val="center"/>
          </w:tcPr>
          <w:p w14:paraId="4BADB135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  <w:tc>
          <w:tcPr>
            <w:tcW w:w="1418" w:type="pct"/>
            <w:shd w:val="clear" w:color="auto" w:fill="D7D7D7"/>
            <w:noWrap w:val="0"/>
            <w:vAlign w:val="center"/>
          </w:tcPr>
          <w:p w14:paraId="52FA8B4D">
            <w:pPr>
              <w:ind w:left="424"/>
              <w:jc w:val="center"/>
              <w:rPr>
                <w:rFonts w:ascii="Calibri"/>
                <w:sz w:val="20"/>
                <w:szCs w:val="20"/>
              </w:rPr>
            </w:pPr>
          </w:p>
        </w:tc>
      </w:tr>
    </w:tbl>
    <w:p w14:paraId="4E997490">
      <w:pPr>
        <w:autoSpaceDE w:val="0"/>
        <w:autoSpaceDN w:val="0"/>
        <w:adjustRightInd w:val="0"/>
        <w:jc w:val="left"/>
        <w:rPr>
          <w:rFonts w:hint="eastAsia" w:ascii="Calibri" w:hAnsi="Arial" w:cs="Arial"/>
          <w:kern w:val="0"/>
          <w:sz w:val="20"/>
          <w:szCs w:val="20"/>
        </w:rPr>
      </w:pPr>
      <w:r>
        <w:rPr>
          <w:rFonts w:hint="eastAsia" w:ascii="Calibri"/>
          <w:b/>
          <w:sz w:val="30"/>
          <w:szCs w:val="30"/>
        </w:rPr>
        <w:t>9</w:t>
      </w:r>
      <w:r>
        <w:rPr>
          <w:rFonts w:ascii="Calibri"/>
          <w:b/>
          <w:sz w:val="30"/>
          <w:szCs w:val="30"/>
        </w:rPr>
        <w:t xml:space="preserve">. EEPROM </w:t>
      </w:r>
      <w:r>
        <w:rPr>
          <w:rFonts w:hint="eastAsia" w:ascii="Calibri"/>
          <w:b/>
          <w:sz w:val="30"/>
          <w:szCs w:val="30"/>
          <w:lang w:eastAsia="zh-CN"/>
        </w:rPr>
        <w:t>INFORMATION (A0)</w:t>
      </w:r>
      <w:r>
        <w:rPr>
          <w:rFonts w:ascii="Calibri"/>
          <w:b/>
          <w:sz w:val="30"/>
          <w:szCs w:val="30"/>
        </w:rPr>
        <w:t xml:space="preserve"> </w:t>
      </w:r>
      <w:r>
        <w:rPr>
          <w:rFonts w:hint="eastAsia" w:ascii="Calibri"/>
          <w:b/>
          <w:sz w:val="30"/>
          <w:szCs w:val="30"/>
        </w:rPr>
        <w:tab/>
      </w:r>
    </w:p>
    <w:p w14:paraId="12B8EDF8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sz w:val="30"/>
          <w:szCs w:val="30"/>
        </w:rPr>
      </w:pPr>
    </w:p>
    <w:p w14:paraId="66421B22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sz w:val="30"/>
          <w:szCs w:val="30"/>
        </w:rPr>
      </w:pPr>
    </w:p>
    <w:p w14:paraId="04A771BA">
      <w:pPr>
        <w:autoSpaceDE w:val="0"/>
        <w:autoSpaceDN w:val="0"/>
        <w:adjustRightInd w:val="0"/>
        <w:spacing w:line="360" w:lineRule="auto"/>
        <w:jc w:val="left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1</w:t>
      </w:r>
      <w:r>
        <w:rPr>
          <w:rFonts w:ascii="Calibri" w:hAnsi="Arial" w:cs="Arial"/>
          <w:b/>
          <w:sz w:val="30"/>
          <w:szCs w:val="30"/>
        </w:rPr>
        <w:t>0</w:t>
      </w:r>
      <w:r>
        <w:rPr>
          <w:rFonts w:hint="eastAsia" w:ascii="Calibri" w:hAnsi="Arial" w:cs="Arial"/>
          <w:b/>
          <w:sz w:val="30"/>
          <w:szCs w:val="30"/>
          <w:lang w:eastAsia="zh-CN"/>
        </w:rPr>
        <w:t>. Environmental</w:t>
      </w:r>
      <w:r>
        <w:rPr>
          <w:rFonts w:ascii="Calibri" w:hAnsi="Arial" w:cs="Arial"/>
          <w:b/>
          <w:sz w:val="30"/>
          <w:szCs w:val="30"/>
        </w:rPr>
        <w:t xml:space="preserve"> Specifications</w:t>
      </w:r>
    </w:p>
    <w:p w14:paraId="79CB8B0F">
      <w:pPr>
        <w:spacing w:line="360" w:lineRule="auto"/>
        <w:rPr>
          <w:rFonts w:hint="eastAsia" w:ascii="Calibri" w:hAnsi="Arial" w:cs="Arial"/>
          <w:sz w:val="22"/>
          <w:szCs w:val="22"/>
        </w:rPr>
      </w:pPr>
      <w:r>
        <w:rPr>
          <w:rFonts w:ascii="Calibri" w:hAnsi="Arial" w:cs="Arial"/>
          <w:kern w:val="0"/>
          <w:sz w:val="22"/>
          <w:szCs w:val="22"/>
        </w:rPr>
        <w:t xml:space="preserve"> </w:t>
      </w:r>
      <w:r>
        <w:rPr>
          <w:rFonts w:ascii="Calibri" w:hAnsi="Arial" w:cs="Arial"/>
          <w:kern w:val="0"/>
          <w:sz w:val="20"/>
          <w:szCs w:val="20"/>
        </w:rPr>
        <w:t xml:space="preserve">Automatic crossover detection is enabled. </w:t>
      </w:r>
      <w:r>
        <w:rPr>
          <w:rFonts w:hint="eastAsia" w:ascii="Calibri" w:hAnsi="Arial" w:cs="Arial"/>
          <w:kern w:val="0"/>
          <w:sz w:val="20"/>
          <w:szCs w:val="20"/>
          <w:lang w:eastAsia="zh-CN"/>
        </w:rPr>
        <w:t>An external</w:t>
      </w:r>
      <w:r>
        <w:rPr>
          <w:rFonts w:ascii="Calibri" w:hAnsi="Arial" w:cs="Arial"/>
          <w:kern w:val="0"/>
          <w:sz w:val="20"/>
          <w:szCs w:val="20"/>
        </w:rPr>
        <w:t xml:space="preserve"> crossover cable is not required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2"/>
        <w:gridCol w:w="1095"/>
        <w:gridCol w:w="822"/>
        <w:gridCol w:w="875"/>
        <w:gridCol w:w="880"/>
        <w:gridCol w:w="937"/>
        <w:gridCol w:w="1815"/>
      </w:tblGrid>
      <w:tr w14:paraId="2D744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5000" w:type="pct"/>
            <w:gridSpan w:val="7"/>
            <w:shd w:val="clear" w:color="auto" w:fill="17365D"/>
            <w:noWrap w:val="0"/>
            <w:vAlign w:val="center"/>
          </w:tcPr>
          <w:p w14:paraId="4B0BDE1E">
            <w:pPr>
              <w:shd w:val="clear" w:color="auto" w:fill="17365D"/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Calibri"/>
                <w:color w:val="FFFFFF"/>
                <w:kern w:val="0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kern w:val="0"/>
                <w:sz w:val="20"/>
                <w:szCs w:val="20"/>
              </w:rPr>
              <w:t>Environmental</w:t>
            </w:r>
          </w:p>
          <w:p w14:paraId="4754A1BF">
            <w:pPr>
              <w:pStyle w:val="7"/>
              <w:shd w:val="clear" w:color="auto" w:fill="17365D"/>
              <w:jc w:val="center"/>
              <w:rPr>
                <w:rFonts w:ascii="Calibri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Specifications</w:t>
            </w:r>
            <w:r>
              <w:rPr>
                <w:rFonts w:ascii="Calibri" w:hAnsi="Arial" w:cs="Arial"/>
                <w:b/>
                <w:sz w:val="20"/>
                <w:szCs w:val="20"/>
              </w:rPr>
              <w:t xml:space="preserve"> </w:t>
            </w:r>
          </w:p>
        </w:tc>
      </w:tr>
      <w:tr w14:paraId="055F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1373" w:type="pct"/>
            <w:shd w:val="clear" w:color="auto" w:fill="F1F1F1"/>
            <w:noWrap w:val="0"/>
            <w:vAlign w:val="center"/>
          </w:tcPr>
          <w:p w14:paraId="7431EC23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618" w:type="pct"/>
            <w:shd w:val="clear" w:color="auto" w:fill="F1F1F1"/>
            <w:noWrap w:val="0"/>
            <w:vAlign w:val="center"/>
          </w:tcPr>
          <w:p w14:paraId="14ED4621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464" w:type="pct"/>
            <w:shd w:val="clear" w:color="auto" w:fill="F1F1F1"/>
            <w:noWrap w:val="0"/>
            <w:vAlign w:val="center"/>
          </w:tcPr>
          <w:p w14:paraId="44AF9E8E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Min</w:t>
            </w:r>
          </w:p>
        </w:tc>
        <w:tc>
          <w:tcPr>
            <w:tcW w:w="494" w:type="pct"/>
            <w:shd w:val="clear" w:color="auto" w:fill="F1F1F1"/>
            <w:noWrap w:val="0"/>
            <w:vAlign w:val="center"/>
          </w:tcPr>
          <w:p w14:paraId="6692CFC3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497" w:type="pct"/>
            <w:shd w:val="clear" w:color="auto" w:fill="F1F1F1"/>
            <w:noWrap w:val="0"/>
            <w:vAlign w:val="center"/>
          </w:tcPr>
          <w:p w14:paraId="5A6CB7DE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Max</w:t>
            </w:r>
          </w:p>
        </w:tc>
        <w:tc>
          <w:tcPr>
            <w:tcW w:w="529" w:type="pct"/>
            <w:shd w:val="clear" w:color="auto" w:fill="F1F1F1"/>
            <w:noWrap w:val="0"/>
            <w:vAlign w:val="center"/>
          </w:tcPr>
          <w:p w14:paraId="5AAE7652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unit</w:t>
            </w:r>
          </w:p>
        </w:tc>
        <w:tc>
          <w:tcPr>
            <w:tcW w:w="1025" w:type="pct"/>
            <w:shd w:val="clear" w:color="auto" w:fill="F1F1F1"/>
            <w:noWrap w:val="0"/>
            <w:vAlign w:val="center"/>
          </w:tcPr>
          <w:p w14:paraId="1A93E94B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4DD0C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3" w:hRule="atLeast"/>
          <w:jc w:val="center"/>
        </w:trPr>
        <w:tc>
          <w:tcPr>
            <w:tcW w:w="1373" w:type="pct"/>
            <w:shd w:val="clear" w:color="auto" w:fill="D7D7D7"/>
            <w:noWrap w:val="0"/>
            <w:vAlign w:val="center"/>
          </w:tcPr>
          <w:p w14:paraId="7F016D80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Operating Temperature</w:t>
            </w:r>
          </w:p>
        </w:tc>
        <w:tc>
          <w:tcPr>
            <w:tcW w:w="618" w:type="pct"/>
            <w:shd w:val="clear" w:color="auto" w:fill="D7D7D7"/>
            <w:noWrap w:val="0"/>
            <w:vAlign w:val="center"/>
          </w:tcPr>
          <w:p w14:paraId="39C8C6EB">
            <w:pPr>
              <w:autoSpaceDE w:val="0"/>
              <w:autoSpaceDN w:val="0"/>
              <w:adjustRightInd w:val="0"/>
              <w:spacing w:line="290" w:lineRule="exact"/>
              <w:ind w:firstLine="318" w:firstLineChars="159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Top</w:t>
            </w:r>
          </w:p>
        </w:tc>
        <w:tc>
          <w:tcPr>
            <w:tcW w:w="464" w:type="pct"/>
            <w:shd w:val="clear" w:color="auto" w:fill="D7D7D7"/>
            <w:noWrap w:val="0"/>
            <w:vAlign w:val="center"/>
          </w:tcPr>
          <w:p w14:paraId="51841DEF">
            <w:pPr>
              <w:pStyle w:val="7"/>
              <w:jc w:val="center"/>
              <w:rPr>
                <w:rFonts w:hint="eastAsia" w:ascii="Calibri" w:eastAsia="仿宋"/>
                <w:sz w:val="20"/>
                <w:szCs w:val="20"/>
              </w:rPr>
            </w:pPr>
            <w:r>
              <w:rPr>
                <w:rFonts w:hint="eastAsia" w:ascii="Calibri" w:eastAsia="仿宋"/>
                <w:sz w:val="20"/>
                <w:szCs w:val="20"/>
              </w:rPr>
              <w:t>0</w:t>
            </w:r>
          </w:p>
        </w:tc>
        <w:tc>
          <w:tcPr>
            <w:tcW w:w="494" w:type="pct"/>
            <w:shd w:val="clear" w:color="auto" w:fill="D7D7D7"/>
            <w:noWrap w:val="0"/>
            <w:vAlign w:val="center"/>
          </w:tcPr>
          <w:p w14:paraId="6B392A40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D7D7D7"/>
            <w:noWrap w:val="0"/>
            <w:vAlign w:val="center"/>
          </w:tcPr>
          <w:p w14:paraId="69563876">
            <w:pPr>
              <w:pStyle w:val="7"/>
              <w:jc w:val="center"/>
              <w:rPr>
                <w:rFonts w:hint="eastAsia"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70</w:t>
            </w:r>
          </w:p>
        </w:tc>
        <w:tc>
          <w:tcPr>
            <w:tcW w:w="529" w:type="pct"/>
            <w:shd w:val="clear" w:color="auto" w:fill="D7D7D7"/>
            <w:noWrap w:val="0"/>
            <w:vAlign w:val="center"/>
          </w:tcPr>
          <w:p w14:paraId="059598A3">
            <w:pPr>
              <w:autoSpaceDE w:val="0"/>
              <w:autoSpaceDN w:val="0"/>
              <w:adjustRightInd w:val="0"/>
              <w:spacing w:line="260" w:lineRule="exact"/>
              <w:ind w:firstLine="121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°C</w:t>
            </w:r>
          </w:p>
        </w:tc>
        <w:tc>
          <w:tcPr>
            <w:tcW w:w="1025" w:type="pct"/>
            <w:shd w:val="clear" w:color="auto" w:fill="D7D7D7"/>
            <w:noWrap w:val="0"/>
            <w:vAlign w:val="center"/>
          </w:tcPr>
          <w:p w14:paraId="29CAEF50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Case temperature</w:t>
            </w:r>
          </w:p>
        </w:tc>
      </w:tr>
      <w:tr w14:paraId="359C4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5" w:hRule="atLeast"/>
          <w:jc w:val="center"/>
        </w:trPr>
        <w:tc>
          <w:tcPr>
            <w:tcW w:w="1373" w:type="pct"/>
            <w:shd w:val="clear" w:color="auto" w:fill="F1F1F1"/>
            <w:noWrap w:val="0"/>
            <w:vAlign w:val="center"/>
          </w:tcPr>
          <w:p w14:paraId="53E49695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Storage </w:t>
            </w:r>
            <w:r>
              <w:rPr>
                <w:rFonts w:hint="eastAsia" w:ascii="Calibri"/>
                <w:kern w:val="0"/>
                <w:sz w:val="20"/>
                <w:szCs w:val="20"/>
                <w:lang w:eastAsia="zh-CN"/>
              </w:rPr>
              <w:t>temperature</w:t>
            </w:r>
          </w:p>
        </w:tc>
        <w:tc>
          <w:tcPr>
            <w:tcW w:w="618" w:type="pct"/>
            <w:shd w:val="clear" w:color="auto" w:fill="F1F1F1"/>
            <w:noWrap w:val="0"/>
            <w:vAlign w:val="center"/>
          </w:tcPr>
          <w:p w14:paraId="2241BC24">
            <w:pPr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Tsto</w:t>
            </w:r>
          </w:p>
        </w:tc>
        <w:tc>
          <w:tcPr>
            <w:tcW w:w="464" w:type="pct"/>
            <w:shd w:val="clear" w:color="auto" w:fill="F1F1F1"/>
            <w:noWrap w:val="0"/>
            <w:vAlign w:val="center"/>
          </w:tcPr>
          <w:p w14:paraId="3A07A337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-40</w:t>
            </w:r>
          </w:p>
        </w:tc>
        <w:tc>
          <w:tcPr>
            <w:tcW w:w="494" w:type="pct"/>
            <w:shd w:val="clear" w:color="auto" w:fill="F1F1F1"/>
            <w:noWrap w:val="0"/>
            <w:vAlign w:val="center"/>
          </w:tcPr>
          <w:p w14:paraId="30C68F32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F1F1F1"/>
            <w:noWrap w:val="0"/>
            <w:vAlign w:val="center"/>
          </w:tcPr>
          <w:p w14:paraId="2975A75E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85</w:t>
            </w:r>
          </w:p>
        </w:tc>
        <w:tc>
          <w:tcPr>
            <w:tcW w:w="529" w:type="pct"/>
            <w:shd w:val="clear" w:color="auto" w:fill="F1F1F1"/>
            <w:noWrap w:val="0"/>
            <w:vAlign w:val="center"/>
          </w:tcPr>
          <w:p w14:paraId="61330D0D">
            <w:pPr>
              <w:autoSpaceDE w:val="0"/>
              <w:autoSpaceDN w:val="0"/>
              <w:adjustRightInd w:val="0"/>
              <w:spacing w:line="260" w:lineRule="exact"/>
              <w:ind w:firstLine="121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°C</w:t>
            </w:r>
          </w:p>
        </w:tc>
        <w:tc>
          <w:tcPr>
            <w:tcW w:w="1025" w:type="pct"/>
            <w:shd w:val="clear" w:color="auto" w:fill="F1F1F1"/>
            <w:noWrap w:val="0"/>
            <w:vAlign w:val="center"/>
          </w:tcPr>
          <w:p w14:paraId="789901E9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Ambient temperature</w:t>
            </w:r>
          </w:p>
        </w:tc>
      </w:tr>
    </w:tbl>
    <w:p w14:paraId="11A80EEC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1</w:t>
      </w:r>
      <w:r>
        <w:rPr>
          <w:rFonts w:ascii="Calibri" w:hAnsi="Arial" w:cs="Arial"/>
          <w:b/>
          <w:sz w:val="30"/>
          <w:szCs w:val="30"/>
        </w:rPr>
        <w:t>1</w:t>
      </w:r>
      <w:r>
        <w:rPr>
          <w:rFonts w:hint="eastAsia" w:ascii="Calibri" w:hAnsi="Arial" w:cs="Arial"/>
          <w:b/>
          <w:sz w:val="30"/>
          <w:szCs w:val="30"/>
        </w:rPr>
        <w:t>. Serial Communication Protocol</w:t>
      </w:r>
    </w:p>
    <w:tbl>
      <w:tblPr>
        <w:tblStyle w:val="4"/>
        <w:tblpPr w:leftFromText="180" w:rightFromText="180" w:vertAnchor="text" w:horzAnchor="margin" w:tblpY="859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BEBEBE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7"/>
        <w:gridCol w:w="1111"/>
        <w:gridCol w:w="834"/>
        <w:gridCol w:w="887"/>
        <w:gridCol w:w="893"/>
        <w:gridCol w:w="951"/>
        <w:gridCol w:w="1713"/>
      </w:tblGrid>
      <w:tr w14:paraId="4354C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</w:trPr>
        <w:tc>
          <w:tcPr>
            <w:tcW w:w="5000" w:type="pct"/>
            <w:gridSpan w:val="7"/>
            <w:shd w:val="clear" w:color="auto" w:fill="17365D"/>
            <w:noWrap w:val="0"/>
            <w:vAlign w:val="center"/>
          </w:tcPr>
          <w:p w14:paraId="06054DA8">
            <w:pPr>
              <w:pStyle w:val="7"/>
              <w:shd w:val="clear" w:color="auto" w:fill="17365D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Serial Bus Timing,</w:t>
            </w:r>
            <w:r>
              <w:rPr>
                <w:rFonts w:ascii="Calibri"/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Requirements</w:t>
            </w:r>
          </w:p>
        </w:tc>
      </w:tr>
      <w:tr w14:paraId="684DD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</w:trPr>
        <w:tc>
          <w:tcPr>
            <w:tcW w:w="1393" w:type="pct"/>
            <w:shd w:val="clear" w:color="auto" w:fill="F1F1F1"/>
            <w:noWrap w:val="0"/>
            <w:vAlign w:val="center"/>
          </w:tcPr>
          <w:p w14:paraId="5F154777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627" w:type="pct"/>
            <w:shd w:val="clear" w:color="auto" w:fill="F1F1F1"/>
            <w:noWrap w:val="0"/>
            <w:vAlign w:val="center"/>
          </w:tcPr>
          <w:p w14:paraId="6D3DF772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471" w:type="pct"/>
            <w:shd w:val="clear" w:color="auto" w:fill="F1F1F1"/>
            <w:noWrap w:val="0"/>
            <w:vAlign w:val="center"/>
          </w:tcPr>
          <w:p w14:paraId="1AD99EEA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Min</w:t>
            </w:r>
          </w:p>
        </w:tc>
        <w:tc>
          <w:tcPr>
            <w:tcW w:w="501" w:type="pct"/>
            <w:shd w:val="clear" w:color="auto" w:fill="F1F1F1"/>
            <w:noWrap w:val="0"/>
            <w:vAlign w:val="center"/>
          </w:tcPr>
          <w:p w14:paraId="0907597A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504" w:type="pct"/>
            <w:shd w:val="clear" w:color="auto" w:fill="F1F1F1"/>
            <w:noWrap w:val="0"/>
            <w:vAlign w:val="center"/>
          </w:tcPr>
          <w:p w14:paraId="5AE26B29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Max</w:t>
            </w:r>
          </w:p>
        </w:tc>
        <w:tc>
          <w:tcPr>
            <w:tcW w:w="537" w:type="pct"/>
            <w:shd w:val="clear" w:color="auto" w:fill="F1F1F1"/>
            <w:noWrap w:val="0"/>
            <w:vAlign w:val="center"/>
          </w:tcPr>
          <w:p w14:paraId="5CA4F362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 w:eastAsia="仿宋"/>
                <w:sz w:val="20"/>
                <w:szCs w:val="20"/>
              </w:rPr>
              <w:t>unit</w:t>
            </w:r>
          </w:p>
        </w:tc>
        <w:tc>
          <w:tcPr>
            <w:tcW w:w="966" w:type="pct"/>
            <w:shd w:val="clear" w:color="auto" w:fill="F1F1F1"/>
            <w:noWrap w:val="0"/>
            <w:vAlign w:val="center"/>
          </w:tcPr>
          <w:p w14:paraId="2B7407F4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31D37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</w:trPr>
        <w:tc>
          <w:tcPr>
            <w:tcW w:w="1393" w:type="pct"/>
            <w:shd w:val="clear" w:color="auto" w:fill="D7D7D7"/>
            <w:noWrap w:val="0"/>
            <w:vAlign w:val="center"/>
          </w:tcPr>
          <w:p w14:paraId="0F2F9926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I </w:t>
            </w:r>
            <w:r>
              <w:rPr>
                <w:rFonts w:ascii="Calibri"/>
                <w:kern w:val="0"/>
                <w:position w:val="6"/>
                <w:sz w:val="20"/>
                <w:szCs w:val="20"/>
              </w:rPr>
              <w:t>2</w:t>
            </w:r>
            <w:r>
              <w:rPr>
                <w:rFonts w:ascii="Calibri"/>
                <w:kern w:val="0"/>
                <w:sz w:val="20"/>
                <w:szCs w:val="20"/>
              </w:rPr>
              <w:t>C Clock Rate</w:t>
            </w:r>
          </w:p>
        </w:tc>
        <w:tc>
          <w:tcPr>
            <w:tcW w:w="627" w:type="pct"/>
            <w:shd w:val="clear" w:color="auto" w:fill="D7D7D7"/>
            <w:noWrap w:val="0"/>
            <w:vAlign w:val="center"/>
          </w:tcPr>
          <w:p w14:paraId="0263063A">
            <w:pPr>
              <w:autoSpaceDE w:val="0"/>
              <w:autoSpaceDN w:val="0"/>
              <w:adjustRightInd w:val="0"/>
              <w:spacing w:line="237" w:lineRule="exact"/>
              <w:ind w:firstLine="262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shd w:val="clear" w:color="auto" w:fill="D7D7D7"/>
            <w:noWrap w:val="0"/>
            <w:vAlign w:val="center"/>
          </w:tcPr>
          <w:p w14:paraId="5F727E64">
            <w:pPr>
              <w:pStyle w:val="7"/>
              <w:jc w:val="center"/>
              <w:rPr>
                <w:rFonts w:hint="eastAsia"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D7D7D7"/>
            <w:noWrap w:val="0"/>
            <w:vAlign w:val="center"/>
          </w:tcPr>
          <w:p w14:paraId="6301EA69">
            <w:pPr>
              <w:pStyle w:val="7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504" w:type="pct"/>
            <w:shd w:val="clear" w:color="auto" w:fill="D7D7D7"/>
            <w:noWrap w:val="0"/>
            <w:vAlign w:val="center"/>
          </w:tcPr>
          <w:p w14:paraId="7501E666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200,000</w:t>
            </w:r>
          </w:p>
        </w:tc>
        <w:tc>
          <w:tcPr>
            <w:tcW w:w="537" w:type="pct"/>
            <w:shd w:val="clear" w:color="auto" w:fill="D7D7D7"/>
            <w:noWrap w:val="0"/>
            <w:vAlign w:val="center"/>
          </w:tcPr>
          <w:p w14:paraId="6E4D782E">
            <w:pPr>
              <w:pStyle w:val="7"/>
              <w:jc w:val="center"/>
              <w:rPr>
                <w:rFonts w:ascii="Calibri" w:eastAsia="仿宋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Hz</w:t>
            </w:r>
          </w:p>
        </w:tc>
        <w:tc>
          <w:tcPr>
            <w:tcW w:w="966" w:type="pct"/>
            <w:shd w:val="clear" w:color="auto" w:fill="D7D7D7"/>
            <w:noWrap w:val="0"/>
            <w:vAlign w:val="center"/>
          </w:tcPr>
          <w:p w14:paraId="0516B7F1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</w:p>
        </w:tc>
      </w:tr>
    </w:tbl>
    <w:p w14:paraId="28F0D748">
      <w:pPr>
        <w:spacing w:after="120" w:afterLines="50" w:line="360" w:lineRule="auto"/>
        <w:ind w:firstLine="400" w:firstLineChars="200"/>
        <w:rPr>
          <w:rFonts w:ascii="Calibri" w:hAnsi="Arial" w:cs="Arial"/>
          <w:kern w:val="0"/>
          <w:sz w:val="20"/>
          <w:szCs w:val="20"/>
        </w:rPr>
      </w:pPr>
      <w:r>
        <w:rPr>
          <w:rFonts w:ascii="Calibri" w:hAnsi="Arial" w:cs="Arial"/>
          <w:kern w:val="0"/>
          <w:sz w:val="20"/>
          <w:szCs w:val="20"/>
        </w:rPr>
        <w:t xml:space="preserve">All </w:t>
      </w:r>
      <w:r>
        <w:rPr>
          <w:rFonts w:hint="eastAsia" w:ascii="Calibri" w:hAnsi="Arial" w:cs="Arial"/>
          <w:kern w:val="0"/>
          <w:sz w:val="20"/>
          <w:szCs w:val="20"/>
          <w:lang w:val="en-US" w:eastAsia="zh-CN"/>
        </w:rPr>
        <w:t xml:space="preserve">JH </w:t>
      </w:r>
      <w:r>
        <w:rPr>
          <w:rFonts w:ascii="Calibri" w:hAnsi="Arial" w:cs="Arial"/>
          <w:kern w:val="0"/>
          <w:sz w:val="20"/>
          <w:szCs w:val="20"/>
        </w:rPr>
        <w:t>SFPs support the 2-wire serial communication protocol outlined in the SFP MSA. These SFPs use an MCU</w:t>
      </w:r>
      <w:r>
        <w:rPr>
          <w:rFonts w:hint="eastAsia" w:ascii="Calibri" w:hAnsi="Arial" w:cs="Arial"/>
          <w:kern w:val="0"/>
          <w:sz w:val="20"/>
          <w:szCs w:val="20"/>
          <w:lang w:eastAsia="zh-CN"/>
        </w:rPr>
        <w:t xml:space="preserve"> and</w:t>
      </w:r>
      <w:r>
        <w:rPr>
          <w:rFonts w:ascii="Calibri" w:hAnsi="Arial" w:cs="Arial"/>
          <w:kern w:val="0"/>
          <w:sz w:val="20"/>
          <w:szCs w:val="20"/>
        </w:rPr>
        <w:t xml:space="preserve"> can be accessed with </w:t>
      </w:r>
      <w:r>
        <w:rPr>
          <w:rFonts w:hint="eastAsia" w:ascii="Calibri" w:hAnsi="Arial" w:cs="Arial"/>
          <w:kern w:val="0"/>
          <w:sz w:val="20"/>
          <w:szCs w:val="20"/>
          <w:lang w:eastAsia="zh-CN"/>
        </w:rPr>
        <w:t>an address</w:t>
      </w:r>
      <w:r>
        <w:rPr>
          <w:rFonts w:ascii="Calibri" w:hAnsi="Arial" w:cs="Arial"/>
          <w:kern w:val="0"/>
          <w:sz w:val="20"/>
          <w:szCs w:val="20"/>
        </w:rPr>
        <w:t xml:space="preserve"> of A0h.</w:t>
      </w:r>
    </w:p>
    <w:p w14:paraId="67F6D294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1</w:t>
      </w:r>
      <w:r>
        <w:rPr>
          <w:rFonts w:ascii="Calibri" w:hAnsi="Arial" w:cs="Arial"/>
          <w:b/>
          <w:sz w:val="30"/>
          <w:szCs w:val="30"/>
        </w:rPr>
        <w:t>2</w:t>
      </w:r>
      <w:r>
        <w:rPr>
          <w:rFonts w:hint="eastAsia" w:ascii="Calibri" w:hAnsi="Arial" w:cs="Arial"/>
          <w:b/>
          <w:sz w:val="30"/>
          <w:szCs w:val="30"/>
        </w:rPr>
        <w:t xml:space="preserve">. </w:t>
      </w:r>
      <w:r>
        <w:rPr>
          <w:rFonts w:ascii="Calibri"/>
          <w:b/>
          <w:bCs/>
          <w:sz w:val="30"/>
          <w:szCs w:val="30"/>
        </w:rPr>
        <w:t>Recommended Application Circuit</w:t>
      </w:r>
    </w:p>
    <w:p w14:paraId="500B1362">
      <w:pPr>
        <w:autoSpaceDE w:val="0"/>
        <w:autoSpaceDN w:val="0"/>
        <w:adjustRightInd w:val="0"/>
        <w:spacing w:line="360" w:lineRule="auto"/>
        <w:jc w:val="center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drawing>
          <wp:inline distT="0" distB="0" distL="114300" distR="114300">
            <wp:extent cx="4700270" cy="4004310"/>
            <wp:effectExtent l="0" t="0" r="1143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0270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85346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sz w:val="30"/>
          <w:szCs w:val="30"/>
        </w:rPr>
      </w:pPr>
    </w:p>
    <w:p w14:paraId="3AC2DA29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sz w:val="30"/>
          <w:szCs w:val="30"/>
        </w:rPr>
      </w:pPr>
    </w:p>
    <w:p w14:paraId="1AE58582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1</w:t>
      </w:r>
      <w:r>
        <w:rPr>
          <w:rFonts w:ascii="Calibri" w:hAnsi="Arial" w:cs="Arial"/>
          <w:b/>
          <w:sz w:val="30"/>
          <w:szCs w:val="30"/>
        </w:rPr>
        <w:t>3</w:t>
      </w:r>
      <w:r>
        <w:rPr>
          <w:rFonts w:hint="eastAsia" w:ascii="Calibri" w:hAnsi="Arial" w:cs="Arial"/>
          <w:b/>
          <w:sz w:val="30"/>
          <w:szCs w:val="30"/>
        </w:rPr>
        <w:t xml:space="preserve">. </w:t>
      </w:r>
      <w:r>
        <w:rPr>
          <w:rFonts w:ascii="Calibri" w:hAnsi="Arial" w:cs="Arial"/>
          <w:b/>
          <w:sz w:val="30"/>
          <w:szCs w:val="30"/>
        </w:rPr>
        <w:t>Outline Dimensions (mm)</w:t>
      </w:r>
    </w:p>
    <w:p w14:paraId="1C62D85C">
      <w:pPr>
        <w:spacing w:after="120" w:afterLines="50"/>
        <w:rPr>
          <w:rFonts w:hint="eastAsia" w:ascii="Calibri" w:hAnsi="Arial" w:eastAsia="仿宋" w:cs="Arial"/>
          <w:b/>
          <w:sz w:val="28"/>
          <w:szCs w:val="28"/>
        </w:rPr>
      </w:pPr>
      <w:r>
        <w:rPr>
          <w:lang/>
        </w:rPr>
        <w:drawing>
          <wp:inline distT="0" distB="0" distL="114300" distR="114300">
            <wp:extent cx="5487670" cy="3645535"/>
            <wp:effectExtent l="0" t="0" r="11430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7670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type w:val="continuous"/>
      <w:pgSz w:w="12240" w:h="15840"/>
      <w:pgMar w:top="1440" w:right="1800" w:bottom="850" w:left="1800" w:header="567" w:footer="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79AF7">
    <w:pPr>
      <w:pStyle w:val="2"/>
      <w:tabs>
        <w:tab w:val="center" w:pos="5100"/>
        <w:tab w:val="right" w:pos="10320"/>
      </w:tabs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1EFACBF1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F353173">
    <w:pPr>
      <w:pStyle w:val="2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2F2C3D1">
    <w:pPr>
      <w:pStyle w:val="2"/>
      <w:tabs>
        <w:tab w:val="left" w:pos="5064"/>
      </w:tabs>
      <w:rPr>
        <w:rFonts w:hint="eastAsia" w:ascii="Arial" w:hAnsi="Arial" w:cs="Arial"/>
        <w:b/>
        <w:color w:val="0033CC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5D991">
    <w:pPr>
      <w:pStyle w:val="3"/>
      <w:pBdr>
        <w:bottom w:val="none" w:color="auto" w:sz="0" w:space="22"/>
      </w:pBdr>
      <w:tabs>
        <w:tab w:val="left" w:pos="420"/>
        <w:tab w:val="clear" w:pos="4153"/>
      </w:tabs>
      <w:jc w:val="both"/>
      <w:rPr>
        <w:rFonts w:hint="eastAsia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118110</wp:posOffset>
          </wp:positionH>
          <wp:positionV relativeFrom="paragraph">
            <wp:posOffset>-16510</wp:posOffset>
          </wp:positionV>
          <wp:extent cx="701040" cy="467995"/>
          <wp:effectExtent l="0" t="0" r="10160" b="1905"/>
          <wp:wrapSquare wrapText="bothSides"/>
          <wp:docPr id="5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0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-371475</wp:posOffset>
              </wp:positionH>
              <wp:positionV relativeFrom="paragraph">
                <wp:posOffset>216535</wp:posOffset>
              </wp:positionV>
              <wp:extent cx="63500" cy="84455"/>
              <wp:effectExtent l="0" t="0" r="0" b="4445"/>
              <wp:wrapNone/>
              <wp:docPr id="4" name="Freeform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0" cy="8445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100" y="66"/>
                          </a:cxn>
                          <a:cxn ang="0">
                            <a:pos x="100" y="66"/>
                          </a:cxn>
                          <a:cxn ang="0">
                            <a:pos x="0" y="0"/>
                          </a:cxn>
                          <a:cxn ang="0">
                            <a:pos x="0" y="133"/>
                          </a:cxn>
                          <a:cxn ang="0">
                            <a:pos x="100" y="66"/>
                          </a:cxn>
                        </a:cxnLst>
                        <a:pathLst>
                          <a:path w="100" h="133">
                            <a:moveTo>
                              <a:pt x="100" y="66"/>
                            </a:moveTo>
                            <a:lnTo>
                              <a:pt x="100" y="66"/>
                            </a:lnTo>
                            <a:lnTo>
                              <a:pt x="0" y="0"/>
                            </a:lnTo>
                            <a:lnTo>
                              <a:pt x="0" y="133"/>
                            </a:lnTo>
                            <a:lnTo>
                              <a:pt x="100" y="66"/>
                            </a:lnTo>
                            <a:close/>
                          </a:path>
                        </a:pathLst>
                      </a:custGeom>
                      <a:solidFill>
                        <a:srgbClr val="E5E6E7"/>
                      </a:solidFill>
                      <a:ln>
                        <a:noFill/>
                      </a:ln>
                    </wps:spPr>
                    <wps:bodyPr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Freeform 4" o:spid="_x0000_s1026" o:spt="100" style="position:absolute;left:0pt;margin-left:-29.25pt;margin-top:17.05pt;height:6.65pt;width:5pt;z-index:-251657216;mso-width-relative:page;mso-height-relative:page;" fillcolor="#E5E6E7" filled="t" stroked="f" coordsize="100,133" o:gfxdata="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WiPANkAAAAJAQAADwAAAAAAAAABACAAAAAiAAAAZHJz&#10;L2Rvd25yZXYueG1sUEsBAhQAFAAAAAgAh07iQF5ehVE8AgAAlQUAAA4AAAAAAAAAAQAgAAAAKAEA&#10;AGRycy9lMm9Eb2MueG1sUEsFBgAAAAAGAAYAWQEAANYFAAAAAA==&#10;" path="m100,66l100,66,0,0,0,133,100,66xe">
              <v:path o:connectlocs="100,66;100,66;0,0;0,133;100,66" o:connectangles="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1765C"/>
    <w:multiLevelType w:val="multilevel"/>
    <w:tmpl w:val="1641765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1E101342"/>
    <w:multiLevelType w:val="multilevel"/>
    <w:tmpl w:val="1E10134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hyphenationZone w:val="360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33"/>
    <w:rsid w:val="00003E15"/>
    <w:rsid w:val="00012A52"/>
    <w:rsid w:val="00014ED6"/>
    <w:rsid w:val="0002161E"/>
    <w:rsid w:val="0002222F"/>
    <w:rsid w:val="00022A86"/>
    <w:rsid w:val="00022E10"/>
    <w:rsid w:val="000250B5"/>
    <w:rsid w:val="00025389"/>
    <w:rsid w:val="00037DEF"/>
    <w:rsid w:val="000469CA"/>
    <w:rsid w:val="000537FE"/>
    <w:rsid w:val="0005663E"/>
    <w:rsid w:val="00057157"/>
    <w:rsid w:val="000610A0"/>
    <w:rsid w:val="00061B1A"/>
    <w:rsid w:val="00070CC4"/>
    <w:rsid w:val="00072C44"/>
    <w:rsid w:val="00072F32"/>
    <w:rsid w:val="000A35FC"/>
    <w:rsid w:val="000A6B62"/>
    <w:rsid w:val="000B0D1D"/>
    <w:rsid w:val="000B19E4"/>
    <w:rsid w:val="000B4CEE"/>
    <w:rsid w:val="000C4D66"/>
    <w:rsid w:val="000C5617"/>
    <w:rsid w:val="000C777F"/>
    <w:rsid w:val="000C7DE9"/>
    <w:rsid w:val="000E5F23"/>
    <w:rsid w:val="001057FD"/>
    <w:rsid w:val="00110561"/>
    <w:rsid w:val="00114C60"/>
    <w:rsid w:val="00121DB3"/>
    <w:rsid w:val="0012382C"/>
    <w:rsid w:val="00126293"/>
    <w:rsid w:val="00132987"/>
    <w:rsid w:val="001431B3"/>
    <w:rsid w:val="00155FE9"/>
    <w:rsid w:val="00156328"/>
    <w:rsid w:val="001563F9"/>
    <w:rsid w:val="00156928"/>
    <w:rsid w:val="0016595D"/>
    <w:rsid w:val="00175014"/>
    <w:rsid w:val="001768A2"/>
    <w:rsid w:val="00182076"/>
    <w:rsid w:val="001928EB"/>
    <w:rsid w:val="00193A1C"/>
    <w:rsid w:val="00193C5D"/>
    <w:rsid w:val="00194118"/>
    <w:rsid w:val="00195778"/>
    <w:rsid w:val="001959FA"/>
    <w:rsid w:val="00196C64"/>
    <w:rsid w:val="00197036"/>
    <w:rsid w:val="001A1406"/>
    <w:rsid w:val="001A1ECB"/>
    <w:rsid w:val="001A7671"/>
    <w:rsid w:val="001B0181"/>
    <w:rsid w:val="001B1484"/>
    <w:rsid w:val="001B5B30"/>
    <w:rsid w:val="001C0641"/>
    <w:rsid w:val="001C61DF"/>
    <w:rsid w:val="001D3282"/>
    <w:rsid w:val="001E1569"/>
    <w:rsid w:val="001E2BB4"/>
    <w:rsid w:val="001F15A9"/>
    <w:rsid w:val="001F344E"/>
    <w:rsid w:val="001F5BCC"/>
    <w:rsid w:val="00202CAA"/>
    <w:rsid w:val="00212BEC"/>
    <w:rsid w:val="002152D2"/>
    <w:rsid w:val="00215CBC"/>
    <w:rsid w:val="00217A87"/>
    <w:rsid w:val="00217E1D"/>
    <w:rsid w:val="00224E5E"/>
    <w:rsid w:val="002303AA"/>
    <w:rsid w:val="00235B08"/>
    <w:rsid w:val="00240B8D"/>
    <w:rsid w:val="002418D9"/>
    <w:rsid w:val="00243212"/>
    <w:rsid w:val="00243C6D"/>
    <w:rsid w:val="0024440E"/>
    <w:rsid w:val="00245314"/>
    <w:rsid w:val="002479D9"/>
    <w:rsid w:val="002515BE"/>
    <w:rsid w:val="002524F1"/>
    <w:rsid w:val="0025421C"/>
    <w:rsid w:val="00254940"/>
    <w:rsid w:val="00254A11"/>
    <w:rsid w:val="00261808"/>
    <w:rsid w:val="00261DB5"/>
    <w:rsid w:val="00264DE5"/>
    <w:rsid w:val="00265A65"/>
    <w:rsid w:val="00266239"/>
    <w:rsid w:val="002737EA"/>
    <w:rsid w:val="002831F7"/>
    <w:rsid w:val="00285058"/>
    <w:rsid w:val="00287EE1"/>
    <w:rsid w:val="0029069D"/>
    <w:rsid w:val="0029299E"/>
    <w:rsid w:val="00292B8F"/>
    <w:rsid w:val="002942EE"/>
    <w:rsid w:val="002A2D86"/>
    <w:rsid w:val="002A5536"/>
    <w:rsid w:val="002A589C"/>
    <w:rsid w:val="002B18C9"/>
    <w:rsid w:val="002B307F"/>
    <w:rsid w:val="002B3550"/>
    <w:rsid w:val="002C7003"/>
    <w:rsid w:val="002D483B"/>
    <w:rsid w:val="002E1A1F"/>
    <w:rsid w:val="002E7042"/>
    <w:rsid w:val="002F207E"/>
    <w:rsid w:val="002F24AE"/>
    <w:rsid w:val="002F5F12"/>
    <w:rsid w:val="00307B7E"/>
    <w:rsid w:val="003258C2"/>
    <w:rsid w:val="00333376"/>
    <w:rsid w:val="003364A6"/>
    <w:rsid w:val="0034017F"/>
    <w:rsid w:val="00343BFF"/>
    <w:rsid w:val="00346822"/>
    <w:rsid w:val="0034682C"/>
    <w:rsid w:val="003522B8"/>
    <w:rsid w:val="00352BFF"/>
    <w:rsid w:val="00360423"/>
    <w:rsid w:val="00360D00"/>
    <w:rsid w:val="003639FB"/>
    <w:rsid w:val="00366738"/>
    <w:rsid w:val="00366C6A"/>
    <w:rsid w:val="00367FCD"/>
    <w:rsid w:val="0037141F"/>
    <w:rsid w:val="00374E97"/>
    <w:rsid w:val="00377648"/>
    <w:rsid w:val="00380725"/>
    <w:rsid w:val="00382E79"/>
    <w:rsid w:val="00391317"/>
    <w:rsid w:val="00394FFE"/>
    <w:rsid w:val="00397C6D"/>
    <w:rsid w:val="003A197A"/>
    <w:rsid w:val="003A27A3"/>
    <w:rsid w:val="003A4AC8"/>
    <w:rsid w:val="003A51FA"/>
    <w:rsid w:val="003A5950"/>
    <w:rsid w:val="003A5957"/>
    <w:rsid w:val="003A647C"/>
    <w:rsid w:val="003A77B5"/>
    <w:rsid w:val="003B3066"/>
    <w:rsid w:val="003B353E"/>
    <w:rsid w:val="003B41A5"/>
    <w:rsid w:val="003C0CE3"/>
    <w:rsid w:val="003C1990"/>
    <w:rsid w:val="003C3807"/>
    <w:rsid w:val="003C513E"/>
    <w:rsid w:val="003E249F"/>
    <w:rsid w:val="003E7D7E"/>
    <w:rsid w:val="003F1EB4"/>
    <w:rsid w:val="004062B1"/>
    <w:rsid w:val="004136F4"/>
    <w:rsid w:val="00415A56"/>
    <w:rsid w:val="004229AD"/>
    <w:rsid w:val="00430CAE"/>
    <w:rsid w:val="00435D40"/>
    <w:rsid w:val="0043773A"/>
    <w:rsid w:val="00443802"/>
    <w:rsid w:val="00451F7A"/>
    <w:rsid w:val="00453652"/>
    <w:rsid w:val="00462648"/>
    <w:rsid w:val="00463777"/>
    <w:rsid w:val="0047196F"/>
    <w:rsid w:val="00475B56"/>
    <w:rsid w:val="00477107"/>
    <w:rsid w:val="0048178F"/>
    <w:rsid w:val="00483458"/>
    <w:rsid w:val="004844EA"/>
    <w:rsid w:val="00485C7B"/>
    <w:rsid w:val="00491639"/>
    <w:rsid w:val="00492B84"/>
    <w:rsid w:val="0049628D"/>
    <w:rsid w:val="004A11A9"/>
    <w:rsid w:val="004A17D6"/>
    <w:rsid w:val="004A45C5"/>
    <w:rsid w:val="004A618F"/>
    <w:rsid w:val="004B1811"/>
    <w:rsid w:val="004B3466"/>
    <w:rsid w:val="004B347E"/>
    <w:rsid w:val="004C264D"/>
    <w:rsid w:val="004C478A"/>
    <w:rsid w:val="004C551C"/>
    <w:rsid w:val="004D129E"/>
    <w:rsid w:val="004D1364"/>
    <w:rsid w:val="004D3FCF"/>
    <w:rsid w:val="004D6C68"/>
    <w:rsid w:val="004F5C3A"/>
    <w:rsid w:val="00501DD3"/>
    <w:rsid w:val="005043C3"/>
    <w:rsid w:val="00504EA2"/>
    <w:rsid w:val="00510AA5"/>
    <w:rsid w:val="005166B9"/>
    <w:rsid w:val="00521572"/>
    <w:rsid w:val="0052253F"/>
    <w:rsid w:val="00523B11"/>
    <w:rsid w:val="00523C63"/>
    <w:rsid w:val="0052442B"/>
    <w:rsid w:val="00534511"/>
    <w:rsid w:val="00535C0F"/>
    <w:rsid w:val="00540284"/>
    <w:rsid w:val="00546515"/>
    <w:rsid w:val="00546B3C"/>
    <w:rsid w:val="00547C7E"/>
    <w:rsid w:val="00553D8B"/>
    <w:rsid w:val="00571D07"/>
    <w:rsid w:val="0057360F"/>
    <w:rsid w:val="00574B19"/>
    <w:rsid w:val="005760BE"/>
    <w:rsid w:val="00581C48"/>
    <w:rsid w:val="005835BA"/>
    <w:rsid w:val="00587CFF"/>
    <w:rsid w:val="00590407"/>
    <w:rsid w:val="00596259"/>
    <w:rsid w:val="005A547F"/>
    <w:rsid w:val="005A5E3A"/>
    <w:rsid w:val="005A681C"/>
    <w:rsid w:val="005B1996"/>
    <w:rsid w:val="005B1B24"/>
    <w:rsid w:val="005C1595"/>
    <w:rsid w:val="005C5406"/>
    <w:rsid w:val="005C7F2B"/>
    <w:rsid w:val="005D68B2"/>
    <w:rsid w:val="005D7C11"/>
    <w:rsid w:val="005E4EE8"/>
    <w:rsid w:val="005F400D"/>
    <w:rsid w:val="005F408F"/>
    <w:rsid w:val="0060018A"/>
    <w:rsid w:val="00600F4B"/>
    <w:rsid w:val="00601374"/>
    <w:rsid w:val="006045C3"/>
    <w:rsid w:val="00610A95"/>
    <w:rsid w:val="006173F7"/>
    <w:rsid w:val="0063141F"/>
    <w:rsid w:val="00632D34"/>
    <w:rsid w:val="0063416D"/>
    <w:rsid w:val="006355D7"/>
    <w:rsid w:val="006459AA"/>
    <w:rsid w:val="00646EBA"/>
    <w:rsid w:val="00657C9B"/>
    <w:rsid w:val="00671861"/>
    <w:rsid w:val="006827C0"/>
    <w:rsid w:val="00686AC1"/>
    <w:rsid w:val="006870AC"/>
    <w:rsid w:val="006873D2"/>
    <w:rsid w:val="006927D8"/>
    <w:rsid w:val="00692812"/>
    <w:rsid w:val="00697280"/>
    <w:rsid w:val="0069799E"/>
    <w:rsid w:val="00697DFA"/>
    <w:rsid w:val="006A0B69"/>
    <w:rsid w:val="006A1374"/>
    <w:rsid w:val="006A5A8E"/>
    <w:rsid w:val="006B1C3A"/>
    <w:rsid w:val="006B39CA"/>
    <w:rsid w:val="006C37B8"/>
    <w:rsid w:val="006C5770"/>
    <w:rsid w:val="006C5A49"/>
    <w:rsid w:val="006E7A16"/>
    <w:rsid w:val="00702407"/>
    <w:rsid w:val="00703C54"/>
    <w:rsid w:val="00710A1C"/>
    <w:rsid w:val="00711132"/>
    <w:rsid w:val="00714F0A"/>
    <w:rsid w:val="00717738"/>
    <w:rsid w:val="00720365"/>
    <w:rsid w:val="0072592F"/>
    <w:rsid w:val="00726AD0"/>
    <w:rsid w:val="00730BB7"/>
    <w:rsid w:val="00731FB2"/>
    <w:rsid w:val="00732933"/>
    <w:rsid w:val="00733964"/>
    <w:rsid w:val="00736F69"/>
    <w:rsid w:val="0074274C"/>
    <w:rsid w:val="00742A66"/>
    <w:rsid w:val="00744BBF"/>
    <w:rsid w:val="00745FA8"/>
    <w:rsid w:val="0074646D"/>
    <w:rsid w:val="0075234D"/>
    <w:rsid w:val="00764F46"/>
    <w:rsid w:val="007766A8"/>
    <w:rsid w:val="00781F26"/>
    <w:rsid w:val="007827A5"/>
    <w:rsid w:val="00783854"/>
    <w:rsid w:val="00784674"/>
    <w:rsid w:val="00794BD3"/>
    <w:rsid w:val="007A2D5B"/>
    <w:rsid w:val="007B1896"/>
    <w:rsid w:val="007B1C63"/>
    <w:rsid w:val="007B4994"/>
    <w:rsid w:val="007C0C3D"/>
    <w:rsid w:val="007C2219"/>
    <w:rsid w:val="007C29D8"/>
    <w:rsid w:val="007D416A"/>
    <w:rsid w:val="007D5E1E"/>
    <w:rsid w:val="007D6400"/>
    <w:rsid w:val="007D68E6"/>
    <w:rsid w:val="007E5193"/>
    <w:rsid w:val="007E6A53"/>
    <w:rsid w:val="007E71A2"/>
    <w:rsid w:val="007F139B"/>
    <w:rsid w:val="007F498D"/>
    <w:rsid w:val="007F49DF"/>
    <w:rsid w:val="007F67D0"/>
    <w:rsid w:val="007F71DB"/>
    <w:rsid w:val="008101FA"/>
    <w:rsid w:val="0082028E"/>
    <w:rsid w:val="00820A28"/>
    <w:rsid w:val="00821CD1"/>
    <w:rsid w:val="0082337F"/>
    <w:rsid w:val="00830857"/>
    <w:rsid w:val="00835B66"/>
    <w:rsid w:val="00837A07"/>
    <w:rsid w:val="0084055E"/>
    <w:rsid w:val="00845C7D"/>
    <w:rsid w:val="00856BD2"/>
    <w:rsid w:val="0085706B"/>
    <w:rsid w:val="00870174"/>
    <w:rsid w:val="00883136"/>
    <w:rsid w:val="00884A5C"/>
    <w:rsid w:val="00884D8F"/>
    <w:rsid w:val="00885151"/>
    <w:rsid w:val="00885CE4"/>
    <w:rsid w:val="0089000D"/>
    <w:rsid w:val="0089302F"/>
    <w:rsid w:val="008A42F2"/>
    <w:rsid w:val="008A73FD"/>
    <w:rsid w:val="008B701F"/>
    <w:rsid w:val="008C295A"/>
    <w:rsid w:val="008C56E6"/>
    <w:rsid w:val="008C7033"/>
    <w:rsid w:val="008E15E2"/>
    <w:rsid w:val="008E6997"/>
    <w:rsid w:val="008F7C70"/>
    <w:rsid w:val="0090042D"/>
    <w:rsid w:val="00900779"/>
    <w:rsid w:val="00903549"/>
    <w:rsid w:val="00904541"/>
    <w:rsid w:val="00910F0E"/>
    <w:rsid w:val="00913520"/>
    <w:rsid w:val="009213EF"/>
    <w:rsid w:val="00931A0F"/>
    <w:rsid w:val="00934ACB"/>
    <w:rsid w:val="00934C1A"/>
    <w:rsid w:val="00936201"/>
    <w:rsid w:val="0094744B"/>
    <w:rsid w:val="009535AA"/>
    <w:rsid w:val="009543AD"/>
    <w:rsid w:val="00957506"/>
    <w:rsid w:val="00961CBC"/>
    <w:rsid w:val="0096248F"/>
    <w:rsid w:val="009632C1"/>
    <w:rsid w:val="00970C61"/>
    <w:rsid w:val="009873DF"/>
    <w:rsid w:val="009936BA"/>
    <w:rsid w:val="00994F2B"/>
    <w:rsid w:val="0099537F"/>
    <w:rsid w:val="009A05FD"/>
    <w:rsid w:val="009A4697"/>
    <w:rsid w:val="009A7BD9"/>
    <w:rsid w:val="009B0624"/>
    <w:rsid w:val="009B18A4"/>
    <w:rsid w:val="009B248C"/>
    <w:rsid w:val="009B3F2B"/>
    <w:rsid w:val="009B423F"/>
    <w:rsid w:val="009B52A1"/>
    <w:rsid w:val="009C3B3F"/>
    <w:rsid w:val="009C4448"/>
    <w:rsid w:val="009D31FD"/>
    <w:rsid w:val="009D3FBC"/>
    <w:rsid w:val="009D5137"/>
    <w:rsid w:val="009E3A3A"/>
    <w:rsid w:val="009F111B"/>
    <w:rsid w:val="009F21B7"/>
    <w:rsid w:val="009F5638"/>
    <w:rsid w:val="00A01DB8"/>
    <w:rsid w:val="00A01F76"/>
    <w:rsid w:val="00A05A81"/>
    <w:rsid w:val="00A111AB"/>
    <w:rsid w:val="00A17B26"/>
    <w:rsid w:val="00A20E72"/>
    <w:rsid w:val="00A2115B"/>
    <w:rsid w:val="00A2233F"/>
    <w:rsid w:val="00A241AD"/>
    <w:rsid w:val="00A31AD2"/>
    <w:rsid w:val="00A40AD2"/>
    <w:rsid w:val="00A41D53"/>
    <w:rsid w:val="00A42CF1"/>
    <w:rsid w:val="00A66B67"/>
    <w:rsid w:val="00A66E7E"/>
    <w:rsid w:val="00A679CF"/>
    <w:rsid w:val="00A70039"/>
    <w:rsid w:val="00A726BD"/>
    <w:rsid w:val="00A742F4"/>
    <w:rsid w:val="00A74A5C"/>
    <w:rsid w:val="00A81684"/>
    <w:rsid w:val="00A830BE"/>
    <w:rsid w:val="00A933BD"/>
    <w:rsid w:val="00AA2750"/>
    <w:rsid w:val="00AA42D5"/>
    <w:rsid w:val="00AA49CE"/>
    <w:rsid w:val="00AA5B9B"/>
    <w:rsid w:val="00AB1FFA"/>
    <w:rsid w:val="00AB44DE"/>
    <w:rsid w:val="00AC57E4"/>
    <w:rsid w:val="00AD3D0D"/>
    <w:rsid w:val="00AE1796"/>
    <w:rsid w:val="00AE498D"/>
    <w:rsid w:val="00AE6270"/>
    <w:rsid w:val="00AF6DBE"/>
    <w:rsid w:val="00B00940"/>
    <w:rsid w:val="00B01E7A"/>
    <w:rsid w:val="00B0585C"/>
    <w:rsid w:val="00B06104"/>
    <w:rsid w:val="00B07283"/>
    <w:rsid w:val="00B13CC2"/>
    <w:rsid w:val="00B16C2C"/>
    <w:rsid w:val="00B25A77"/>
    <w:rsid w:val="00B32E83"/>
    <w:rsid w:val="00B4418B"/>
    <w:rsid w:val="00B463EC"/>
    <w:rsid w:val="00B4786B"/>
    <w:rsid w:val="00B52E6E"/>
    <w:rsid w:val="00B5333A"/>
    <w:rsid w:val="00B551CA"/>
    <w:rsid w:val="00B57D98"/>
    <w:rsid w:val="00B62961"/>
    <w:rsid w:val="00B63D2A"/>
    <w:rsid w:val="00B651E5"/>
    <w:rsid w:val="00B70B22"/>
    <w:rsid w:val="00B72C57"/>
    <w:rsid w:val="00B762CB"/>
    <w:rsid w:val="00B83938"/>
    <w:rsid w:val="00B85767"/>
    <w:rsid w:val="00B87399"/>
    <w:rsid w:val="00B92DE7"/>
    <w:rsid w:val="00BA0105"/>
    <w:rsid w:val="00BA4622"/>
    <w:rsid w:val="00BB1FF7"/>
    <w:rsid w:val="00BB7E48"/>
    <w:rsid w:val="00BC34E8"/>
    <w:rsid w:val="00BC40FD"/>
    <w:rsid w:val="00BD14F1"/>
    <w:rsid w:val="00BD47BA"/>
    <w:rsid w:val="00BD5FB0"/>
    <w:rsid w:val="00BD6347"/>
    <w:rsid w:val="00BE1E6C"/>
    <w:rsid w:val="00BE72BD"/>
    <w:rsid w:val="00BE76EB"/>
    <w:rsid w:val="00BF6667"/>
    <w:rsid w:val="00C02049"/>
    <w:rsid w:val="00C0356E"/>
    <w:rsid w:val="00C0529E"/>
    <w:rsid w:val="00C05DD1"/>
    <w:rsid w:val="00C1044E"/>
    <w:rsid w:val="00C11E18"/>
    <w:rsid w:val="00C20FB8"/>
    <w:rsid w:val="00C2313D"/>
    <w:rsid w:val="00C31C8E"/>
    <w:rsid w:val="00C36A41"/>
    <w:rsid w:val="00C443C5"/>
    <w:rsid w:val="00C44937"/>
    <w:rsid w:val="00C45229"/>
    <w:rsid w:val="00C53966"/>
    <w:rsid w:val="00C544F6"/>
    <w:rsid w:val="00C54A85"/>
    <w:rsid w:val="00C716B9"/>
    <w:rsid w:val="00C722FC"/>
    <w:rsid w:val="00C72C2E"/>
    <w:rsid w:val="00C75AAD"/>
    <w:rsid w:val="00C84E44"/>
    <w:rsid w:val="00C907B8"/>
    <w:rsid w:val="00C96567"/>
    <w:rsid w:val="00C969E9"/>
    <w:rsid w:val="00CA0499"/>
    <w:rsid w:val="00CA15EF"/>
    <w:rsid w:val="00CA6B65"/>
    <w:rsid w:val="00CB6473"/>
    <w:rsid w:val="00CB7D37"/>
    <w:rsid w:val="00CB7F83"/>
    <w:rsid w:val="00CD51E1"/>
    <w:rsid w:val="00CD5431"/>
    <w:rsid w:val="00CE01B0"/>
    <w:rsid w:val="00CE103C"/>
    <w:rsid w:val="00CE4357"/>
    <w:rsid w:val="00CE7673"/>
    <w:rsid w:val="00CF2F5E"/>
    <w:rsid w:val="00CF73AF"/>
    <w:rsid w:val="00CF7EAD"/>
    <w:rsid w:val="00D03913"/>
    <w:rsid w:val="00D14B0F"/>
    <w:rsid w:val="00D23A7B"/>
    <w:rsid w:val="00D2523C"/>
    <w:rsid w:val="00D25FF5"/>
    <w:rsid w:val="00D26226"/>
    <w:rsid w:val="00D33391"/>
    <w:rsid w:val="00D35919"/>
    <w:rsid w:val="00D35EB2"/>
    <w:rsid w:val="00D3767D"/>
    <w:rsid w:val="00D443E0"/>
    <w:rsid w:val="00D45E91"/>
    <w:rsid w:val="00D513E3"/>
    <w:rsid w:val="00D51C3E"/>
    <w:rsid w:val="00D55594"/>
    <w:rsid w:val="00D60DB5"/>
    <w:rsid w:val="00D64541"/>
    <w:rsid w:val="00D73D0B"/>
    <w:rsid w:val="00D8763B"/>
    <w:rsid w:val="00D915F6"/>
    <w:rsid w:val="00D93AAC"/>
    <w:rsid w:val="00DA06EE"/>
    <w:rsid w:val="00DA2163"/>
    <w:rsid w:val="00DA74C4"/>
    <w:rsid w:val="00DB6C9D"/>
    <w:rsid w:val="00DC1331"/>
    <w:rsid w:val="00DD01F1"/>
    <w:rsid w:val="00DD1045"/>
    <w:rsid w:val="00DD38B8"/>
    <w:rsid w:val="00DD3BC1"/>
    <w:rsid w:val="00DD4A6F"/>
    <w:rsid w:val="00DD4C1C"/>
    <w:rsid w:val="00DD6BF8"/>
    <w:rsid w:val="00DE13B7"/>
    <w:rsid w:val="00DE30BA"/>
    <w:rsid w:val="00DE5866"/>
    <w:rsid w:val="00DE62DA"/>
    <w:rsid w:val="00DF041C"/>
    <w:rsid w:val="00DF1677"/>
    <w:rsid w:val="00DF17B3"/>
    <w:rsid w:val="00DF3A5D"/>
    <w:rsid w:val="00DF5D47"/>
    <w:rsid w:val="00DF66D6"/>
    <w:rsid w:val="00DF7126"/>
    <w:rsid w:val="00DF7B7A"/>
    <w:rsid w:val="00E0299F"/>
    <w:rsid w:val="00E02FCF"/>
    <w:rsid w:val="00E10E17"/>
    <w:rsid w:val="00E1637F"/>
    <w:rsid w:val="00E26D63"/>
    <w:rsid w:val="00E35FC7"/>
    <w:rsid w:val="00E3714B"/>
    <w:rsid w:val="00E373FA"/>
    <w:rsid w:val="00E37B39"/>
    <w:rsid w:val="00E408C3"/>
    <w:rsid w:val="00E40DD5"/>
    <w:rsid w:val="00E42501"/>
    <w:rsid w:val="00E44716"/>
    <w:rsid w:val="00E4794B"/>
    <w:rsid w:val="00E47E5C"/>
    <w:rsid w:val="00E5592C"/>
    <w:rsid w:val="00E61AF0"/>
    <w:rsid w:val="00E62233"/>
    <w:rsid w:val="00E64B5B"/>
    <w:rsid w:val="00E664F4"/>
    <w:rsid w:val="00E72B31"/>
    <w:rsid w:val="00E74F0A"/>
    <w:rsid w:val="00E756C6"/>
    <w:rsid w:val="00E75762"/>
    <w:rsid w:val="00E93D0E"/>
    <w:rsid w:val="00EA154A"/>
    <w:rsid w:val="00EA2B69"/>
    <w:rsid w:val="00EA2CCC"/>
    <w:rsid w:val="00EA36A1"/>
    <w:rsid w:val="00EB1F79"/>
    <w:rsid w:val="00EB40A3"/>
    <w:rsid w:val="00EC34DE"/>
    <w:rsid w:val="00EC7394"/>
    <w:rsid w:val="00EC7CCE"/>
    <w:rsid w:val="00ED08DE"/>
    <w:rsid w:val="00ED3F6C"/>
    <w:rsid w:val="00ED7C79"/>
    <w:rsid w:val="00EE0869"/>
    <w:rsid w:val="00EE52C2"/>
    <w:rsid w:val="00EE61AB"/>
    <w:rsid w:val="00EF4F5F"/>
    <w:rsid w:val="00EF5AF3"/>
    <w:rsid w:val="00EF6EDA"/>
    <w:rsid w:val="00EF7E03"/>
    <w:rsid w:val="00F03133"/>
    <w:rsid w:val="00F10AF5"/>
    <w:rsid w:val="00F160D0"/>
    <w:rsid w:val="00F22E1F"/>
    <w:rsid w:val="00F2523C"/>
    <w:rsid w:val="00F306A5"/>
    <w:rsid w:val="00F323AC"/>
    <w:rsid w:val="00F35B96"/>
    <w:rsid w:val="00F44F81"/>
    <w:rsid w:val="00F457F4"/>
    <w:rsid w:val="00F45880"/>
    <w:rsid w:val="00F5167C"/>
    <w:rsid w:val="00F519B1"/>
    <w:rsid w:val="00F61755"/>
    <w:rsid w:val="00F77015"/>
    <w:rsid w:val="00F82E03"/>
    <w:rsid w:val="00F842A0"/>
    <w:rsid w:val="00F86604"/>
    <w:rsid w:val="00F902E9"/>
    <w:rsid w:val="00F90DA7"/>
    <w:rsid w:val="00F912DB"/>
    <w:rsid w:val="00F91C99"/>
    <w:rsid w:val="00FA02F0"/>
    <w:rsid w:val="00FA108E"/>
    <w:rsid w:val="00FA4D85"/>
    <w:rsid w:val="00FA53B1"/>
    <w:rsid w:val="00FA69B0"/>
    <w:rsid w:val="00FA7461"/>
    <w:rsid w:val="00FB0FE6"/>
    <w:rsid w:val="00FB2732"/>
    <w:rsid w:val="00FB44CD"/>
    <w:rsid w:val="00FB6B8E"/>
    <w:rsid w:val="00FC1C17"/>
    <w:rsid w:val="00FC773A"/>
    <w:rsid w:val="00FD41B8"/>
    <w:rsid w:val="00FF246D"/>
    <w:rsid w:val="00FF38F0"/>
    <w:rsid w:val="11971429"/>
    <w:rsid w:val="121B6AB8"/>
    <w:rsid w:val="13623D8D"/>
    <w:rsid w:val="168C5FBF"/>
    <w:rsid w:val="26B92699"/>
    <w:rsid w:val="33CF3E11"/>
    <w:rsid w:val="36205CD0"/>
    <w:rsid w:val="38F77904"/>
    <w:rsid w:val="425825DC"/>
    <w:rsid w:val="47E0217A"/>
    <w:rsid w:val="489042B1"/>
    <w:rsid w:val="60183184"/>
    <w:rsid w:val="69C677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  <w:style w:type="paragraph" w:customStyle="1" w:styleId="8">
    <w:name w:val=" Char Char Char"/>
    <w:basedOn w:val="1"/>
    <w:semiHidden/>
    <w:uiPriority w:val="0"/>
    <w:pPr>
      <w:widowControl/>
      <w:spacing w:after="160" w:line="240" w:lineRule="exact"/>
      <w:jc w:val="left"/>
    </w:pPr>
    <w:rPr>
      <w:rFonts w:ascii="Arial" w:hAnsi="Arial"/>
      <w:kern w:val="0"/>
      <w:sz w:val="22"/>
      <w:szCs w:val="22"/>
      <w:lang w:eastAsia="en-US"/>
    </w:rPr>
  </w:style>
  <w:style w:type="paragraph" w:customStyle="1" w:styleId="9">
    <w:name w:val="正文 +5.5 磅"/>
    <w:basedOn w:val="1"/>
    <w:uiPriority w:val="0"/>
    <w:pPr>
      <w:autoSpaceDE w:val="0"/>
      <w:autoSpaceDN w:val="0"/>
      <w:adjustRightInd w:val="0"/>
      <w:spacing w:line="237" w:lineRule="exact"/>
      <w:ind w:firstLine="132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xgiga%20datasheet\Bidi\glc-bx-d-u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glc-bx-d-u.dot</Template>
  <Company>xgiga</Company>
  <Pages>7</Pages>
  <Words>588</Words>
  <Characters>2963</Characters>
  <Lines>44</Lines>
  <Paragraphs>12</Paragraphs>
  <TotalTime>0</TotalTime>
  <ScaleCrop>false</ScaleCrop>
  <LinksUpToDate>false</LinksUpToDate>
  <CharactersWithSpaces>3421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2025-08-01T03:08:00Z</dcterms:created>
  <dc:creator>Jack Woo</dc:creator>
  <cp:lastModifiedBy>昆仔</cp:lastModifiedBy>
  <cp:lastPrinted>2010-09-20T08:57:00Z</cp:lastPrinted>
  <dcterms:modified xsi:type="dcterms:W3CDTF">2026-08-27T01:54:49Z</dcterms:modified>
  <dc:title>FWDM-1519-7D-XX Spec C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eyJoZGlkIjoiNzU3OTY3NTAzNzU4YmMwNzhiMzdmZGZjMWZkN2U5Y2QiLCJ1c2VySWQiOiI1MzU5NzcyNzIifQ==</vt:lpwstr>
  </property>
  <property fmtid="{D5CDD505-2E9C-101B-9397-08002B2CF9AE}" pid="4" name="ICV">
    <vt:lpwstr>B9CC87A2B55B413CA6021971DF6A1E6E_13</vt:lpwstr>
  </property>
</Properties>
</file>