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F8A5F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280670</wp:posOffset>
                </wp:positionV>
                <wp:extent cx="6105525" cy="19050"/>
                <wp:effectExtent l="0" t="19050" r="3175" b="25400"/>
                <wp:wrapNone/>
                <wp:docPr id="1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2.1pt;height:1.5pt;width:480.75pt;z-index:251659264;mso-width-relative:page;mso-height-relative:page;" filled="f" stroked="t" coordsize="21600,21600" o:gfxdata="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KJ3kz2QAAAAgBAAAPAAAAAAAAAAEAIAAAACIAAABkcnMv&#10;ZG93bnJldi54bWxQSwECFAAUAAAACACHTuJAIEtlLg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0D72A4C8">
      <w:pPr>
        <w:spacing w:line="360" w:lineRule="auto"/>
        <w:ind w:firstLine="1205" w:firstLineChars="30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3175" b="25400"/>
                <wp:wrapNone/>
                <wp:docPr id="2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32" type="#_x0000_t32" style="position:absolute;left:0pt;flip:y;margin-left:-3.45pt;margin-top:25.4pt;height:1.5pt;width:480.75pt;z-index:251659264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rhml2AAAAAgBAAAPAAAAAAAAAAEAIAAAACIAAABkcnMvZG93&#10;bnJldi54bWxQSwECFAAUAAAACACHTuJA11HTKgACAADzAwAADgAAAAAAAAABACAAAAAnAQAAZHJz&#10;L2Uyb0RvYy54bWxQSwUGAAAAAAYABgBZAQAAmQ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 xml:space="preserve">40G </w:t>
      </w:r>
      <w:r>
        <w:rPr>
          <w:rFonts w:hint="eastAsia" w:ascii="Arial" w:hAnsi="Arial" w:cs="Arial"/>
          <w:b/>
          <w:sz w:val="40"/>
          <w:szCs w:val="40"/>
        </w:rPr>
        <w:t>QSFP+</w:t>
      </w:r>
      <w:r>
        <w:rPr>
          <w:rFonts w:ascii="Arial" w:hAnsi="Arial" w:cs="Arial"/>
          <w:b/>
          <w:sz w:val="40"/>
          <w:szCs w:val="40"/>
        </w:rPr>
        <w:t xml:space="preserve"> 10</w:t>
      </w:r>
      <w:r>
        <w:rPr>
          <w:rFonts w:hint="eastAsia" w:ascii="Arial" w:hAnsi="Arial" w:cs="Arial"/>
          <w:b/>
          <w:sz w:val="40"/>
          <w:szCs w:val="40"/>
        </w:rPr>
        <w:t>km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P</w:t>
      </w:r>
      <w:r>
        <w:rPr>
          <w:rFonts w:hint="eastAsia" w:ascii="Arial" w:hAnsi="Arial" w:cs="Arial"/>
          <w:b/>
          <w:sz w:val="40"/>
          <w:szCs w:val="40"/>
        </w:rPr>
        <w:t>LR</w:t>
      </w:r>
      <w:r>
        <w:rPr>
          <w:rFonts w:ascii="Arial" w:hAnsi="Arial" w:cs="Arial"/>
          <w:b/>
          <w:sz w:val="40"/>
          <w:szCs w:val="40"/>
        </w:rPr>
        <w:t xml:space="preserve">4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 xml:space="preserve">MPO </w:t>
      </w:r>
      <w:r>
        <w:rPr>
          <w:rFonts w:ascii="Arial" w:hAnsi="Arial" w:cs="Arial"/>
          <w:b/>
          <w:sz w:val="40"/>
          <w:szCs w:val="40"/>
        </w:rPr>
        <w:t>Transceivers</w:t>
      </w:r>
    </w:p>
    <w:p w14:paraId="7486CAB8">
      <w:pPr>
        <w:rPr>
          <w:rFonts w:ascii="Arial" w:hAnsi="Arial" w:cs="Arial"/>
          <w:b/>
          <w:sz w:val="22"/>
        </w:rPr>
      </w:pPr>
      <w:r>
        <w:rPr>
          <w:rFonts w:hint="eastAsia" w:ascii="Arial Unicode MS" w:hAnsi="Arial Unicode MS" w:eastAsia="Arial Unicode MS" w:cs="Arial Unicode MS"/>
          <w:color w:val="000000"/>
          <w:sz w:val="16"/>
          <w:szCs w:val="16"/>
        </w:rPr>
        <w:t> </w:t>
      </w:r>
    </w:p>
    <w:p w14:paraId="448CC375">
      <w:pPr>
        <w:rPr>
          <w:rFonts w:ascii="Arial" w:hAnsi="Arial" w:cs="Arial"/>
          <w:b/>
          <w:sz w:val="22"/>
        </w:rPr>
        <w:sectPr>
          <w:headerReference r:id="rId3" w:type="default"/>
          <w:footerReference r:id="rId4" w:type="even"/>
          <w:pgSz w:w="11900" w:h="16840"/>
          <w:pgMar w:top="567" w:right="1134" w:bottom="851" w:left="1134" w:header="0" w:footer="709" w:gutter="0"/>
          <w:cols w:space="708" w:num="1"/>
          <w:docGrid w:linePitch="360" w:charSpace="0"/>
        </w:sectPr>
      </w:pPr>
    </w:p>
    <w:p w14:paraId="09E8EA2B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FEATURES</w:t>
      </w:r>
    </w:p>
    <w:p w14:paraId="2646C087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Compliant with 40G Ethernet IEEE 802.3ba 40GBASE LR4 standards</w:t>
      </w:r>
    </w:p>
    <w:p w14:paraId="523C624C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Uncooled 4x10Gb/s CWDM transmitter</w:t>
      </w:r>
    </w:p>
    <w:p w14:paraId="5177B294">
      <w:pPr>
        <w:pStyle w:val="24"/>
        <w:numPr>
          <w:ilvl w:val="0"/>
          <w:numId w:val="1"/>
        </w:num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Supports Infiniband SDR, DDR and QDR</w:t>
      </w:r>
    </w:p>
    <w:p w14:paraId="0B5B3A79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Wide Operating Temperature(0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C~70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C)</w:t>
      </w:r>
    </w:p>
    <w:p w14:paraId="78469D72">
      <w:pPr>
        <w:rPr>
          <w:rFonts w:ascii="Arial" w:hAnsi="Arial" w:cs="Arial"/>
          <w:b/>
          <w:sz w:val="22"/>
          <w:u w:val="single"/>
        </w:rPr>
      </w:pPr>
    </w:p>
    <w:p w14:paraId="7B5D810E">
      <w:pPr>
        <w:rPr>
          <w:rFonts w:ascii="Arial" w:hAnsi="Arial" w:cs="Arial"/>
          <w:b/>
          <w:sz w:val="22"/>
          <w:u w:val="single"/>
        </w:rPr>
      </w:pPr>
    </w:p>
    <w:p w14:paraId="69F1416B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APPLICATIONS</w:t>
      </w:r>
    </w:p>
    <w:p w14:paraId="75CFC7C1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Center Backbone</w:t>
      </w:r>
    </w:p>
    <w:p w14:paraId="1EC33E59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Ethernet Switches</w:t>
      </w:r>
    </w:p>
    <w:p w14:paraId="4F377993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High-speed Servers</w:t>
      </w:r>
    </w:p>
    <w:p w14:paraId="5A1658D0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High-performance Computing Clusters</w:t>
      </w:r>
    </w:p>
    <w:p w14:paraId="306373E0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SAN, Routers, Hubs, Load Balancer</w:t>
      </w:r>
    </w:p>
    <w:p w14:paraId="2BFABC64">
      <w:pPr>
        <w:ind w:left="360"/>
        <w:rPr>
          <w:rFonts w:ascii="Arial" w:hAnsi="Arial" w:cs="Arial"/>
          <w:sz w:val="22"/>
        </w:rPr>
      </w:pPr>
    </w:p>
    <w:p w14:paraId="7362D06F">
      <w:pPr>
        <w:rPr>
          <w:rFonts w:ascii="Arial" w:hAnsi="Arial" w:cs="Arial"/>
          <w:b/>
          <w:sz w:val="22"/>
        </w:rPr>
      </w:pPr>
    </w:p>
    <w:p w14:paraId="1BF7DE26">
      <w:pPr>
        <w:ind w:firstLine="442" w:firstLineChars="200"/>
        <w:rPr>
          <w:rFonts w:ascii="Arial" w:hAnsi="Arial" w:cs="Arial"/>
          <w:b/>
          <w:sz w:val="22"/>
        </w:rPr>
      </w:pPr>
    </w:p>
    <w:p w14:paraId="489D6117">
      <w:pPr>
        <w:ind w:firstLine="442" w:firstLineChars="200"/>
        <w:rPr>
          <w:rFonts w:ascii="Arial" w:hAnsi="Arial" w:cs="Arial"/>
          <w:b/>
          <w:sz w:val="22"/>
        </w:rPr>
      </w:pPr>
    </w:p>
    <w:p w14:paraId="6CCC25D5">
      <w:pPr>
        <w:ind w:firstLine="442" w:firstLineChars="200"/>
        <w:rPr>
          <w:rFonts w:ascii="Arial" w:hAnsi="Arial" w:cs="Arial"/>
          <w:b/>
          <w:sz w:val="22"/>
        </w:rPr>
      </w:pPr>
    </w:p>
    <w:p w14:paraId="5704E26F">
      <w:pPr>
        <w:ind w:firstLine="442" w:firstLineChars="200"/>
        <w:rPr>
          <w:rFonts w:ascii="Arial" w:hAnsi="Arial" w:cs="Arial"/>
          <w:b/>
          <w:sz w:val="22"/>
        </w:rPr>
      </w:pPr>
    </w:p>
    <w:p w14:paraId="3BA497DB">
      <w:pPr>
        <w:ind w:firstLine="442" w:firstLineChars="200"/>
        <w:rPr>
          <w:rFonts w:ascii="Arial" w:hAnsi="Arial" w:cs="Arial"/>
          <w:b/>
          <w:sz w:val="22"/>
        </w:rPr>
      </w:pPr>
    </w:p>
    <w:p w14:paraId="2A8C31FF">
      <w:pPr>
        <w:ind w:firstLine="442" w:firstLineChars="200"/>
        <w:rPr>
          <w:rFonts w:ascii="Arial" w:hAnsi="Arial" w:cs="Arial"/>
          <w:b/>
          <w:sz w:val="22"/>
        </w:rPr>
      </w:pPr>
    </w:p>
    <w:p w14:paraId="299AA109">
      <w:pPr>
        <w:ind w:firstLine="442" w:firstLineChars="200"/>
        <w:rPr>
          <w:rFonts w:ascii="Arial" w:hAnsi="Arial" w:cs="Arial"/>
          <w:b/>
          <w:sz w:val="22"/>
        </w:rPr>
      </w:pPr>
    </w:p>
    <w:p w14:paraId="2CD57D8B">
      <w:pPr>
        <w:ind w:firstLine="442" w:firstLineChars="200"/>
        <w:rPr>
          <w:rFonts w:ascii="Arial" w:hAnsi="Arial" w:cs="Arial"/>
          <w:b/>
          <w:sz w:val="22"/>
        </w:rPr>
      </w:pPr>
    </w:p>
    <w:p w14:paraId="3308C1A0">
      <w:pPr>
        <w:ind w:firstLine="442" w:firstLineChars="200"/>
        <w:rPr>
          <w:rFonts w:ascii="Arial" w:hAnsi="Arial" w:cs="Arial"/>
          <w:b/>
          <w:sz w:val="22"/>
        </w:rPr>
      </w:pPr>
    </w:p>
    <w:p w14:paraId="1E2AB2FD">
      <w:pPr>
        <w:ind w:firstLine="442" w:firstLineChars="200"/>
        <w:rPr>
          <w:rFonts w:ascii="Arial" w:hAnsi="Arial" w:cs="Arial"/>
          <w:b/>
          <w:sz w:val="22"/>
        </w:rPr>
      </w:pPr>
    </w:p>
    <w:p w14:paraId="5A635F37">
      <w:pPr>
        <w:rPr>
          <w:rFonts w:ascii="Arial" w:hAnsi="Arial" w:cs="Arial"/>
          <w:b/>
          <w:sz w:val="22"/>
        </w:rPr>
      </w:pPr>
    </w:p>
    <w:p w14:paraId="4395664E">
      <w:pPr>
        <w:rPr>
          <w:rFonts w:ascii="Arial" w:hAnsi="Arial" w:cs="Arial"/>
          <w:b/>
          <w:sz w:val="22"/>
        </w:rPr>
      </w:pPr>
    </w:p>
    <w:p w14:paraId="77960EFD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8" w:num="2"/>
          <w:docGrid w:linePitch="360" w:charSpace="0"/>
        </w:sectPr>
      </w:pPr>
    </w:p>
    <w:p w14:paraId="16E6F582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5FE213E9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8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1116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2F2F2"/>
          </w:tcPr>
          <w:p w14:paraId="437A223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15" w:type="dxa"/>
            <w:shd w:val="clear" w:color="auto" w:fill="F2F2F2"/>
          </w:tcPr>
          <w:p w14:paraId="1A7C0BD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311" w:type="dxa"/>
            <w:shd w:val="clear" w:color="auto" w:fill="F2F2F2"/>
          </w:tcPr>
          <w:p w14:paraId="2B986C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622" w:type="dxa"/>
            <w:shd w:val="clear" w:color="auto" w:fill="F2F2F2"/>
          </w:tcPr>
          <w:p w14:paraId="4EB968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623" w:type="dxa"/>
            <w:shd w:val="clear" w:color="auto" w:fill="F2F2F2"/>
          </w:tcPr>
          <w:p w14:paraId="4EF5403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274" w:type="dxa"/>
            <w:shd w:val="clear" w:color="auto" w:fill="F2F2F2"/>
          </w:tcPr>
          <w:p w14:paraId="62F9B77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2D728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25F0B78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Storage Temperature</w:t>
            </w:r>
          </w:p>
        </w:tc>
        <w:tc>
          <w:tcPr>
            <w:tcW w:w="1115" w:type="dxa"/>
            <w:shd w:val="clear" w:color="auto" w:fill="auto"/>
          </w:tcPr>
          <w:p w14:paraId="5A3CF20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Storage</w:t>
            </w:r>
          </w:p>
        </w:tc>
        <w:tc>
          <w:tcPr>
            <w:tcW w:w="1311" w:type="dxa"/>
            <w:shd w:val="clear" w:color="auto" w:fill="auto"/>
          </w:tcPr>
          <w:p w14:paraId="37D9893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4DFF9A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-40</w:t>
            </w:r>
          </w:p>
        </w:tc>
        <w:tc>
          <w:tcPr>
            <w:tcW w:w="1623" w:type="dxa"/>
            <w:shd w:val="clear" w:color="auto" w:fill="auto"/>
          </w:tcPr>
          <w:p w14:paraId="4299B97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47AC0C5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3C540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688E68A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Relative Humidity</w:t>
            </w:r>
          </w:p>
        </w:tc>
        <w:tc>
          <w:tcPr>
            <w:tcW w:w="1115" w:type="dxa"/>
            <w:shd w:val="clear" w:color="auto" w:fill="auto"/>
          </w:tcPr>
          <w:p w14:paraId="0C7AD91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RH</w:t>
            </w:r>
          </w:p>
        </w:tc>
        <w:tc>
          <w:tcPr>
            <w:tcW w:w="1311" w:type="dxa"/>
            <w:shd w:val="clear" w:color="auto" w:fill="auto"/>
          </w:tcPr>
          <w:p w14:paraId="1354116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14A74B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623" w:type="dxa"/>
            <w:shd w:val="clear" w:color="auto" w:fill="auto"/>
          </w:tcPr>
          <w:p w14:paraId="0AD203F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3FF2DBB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%</w:t>
            </w:r>
          </w:p>
        </w:tc>
      </w:tr>
    </w:tbl>
    <w:p w14:paraId="19482643">
      <w:pPr>
        <w:ind w:left="360"/>
        <w:rPr>
          <w:rFonts w:ascii="Arial" w:hAnsi="Arial" w:cs="Arial"/>
          <w:sz w:val="22"/>
        </w:rPr>
      </w:pPr>
    </w:p>
    <w:p w14:paraId="397EB526">
      <w:pPr>
        <w:rPr>
          <w:rFonts w:ascii="Arial" w:hAnsi="Arial" w:cs="Arial"/>
          <w:sz w:val="22"/>
        </w:rPr>
      </w:pPr>
    </w:p>
    <w:p w14:paraId="1F96D527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2F2F2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449C5A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649BC54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63020A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0C74DC8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325923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29680E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309FF2A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01BEB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4A2B10F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Case Temperature</w:t>
            </w:r>
          </w:p>
        </w:tc>
        <w:tc>
          <w:tcPr>
            <w:tcW w:w="1134" w:type="dxa"/>
            <w:shd w:val="clear" w:color="auto" w:fill="auto"/>
          </w:tcPr>
          <w:p w14:paraId="01E1129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5B6ED6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1141A6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580682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40</w:t>
            </w:r>
          </w:p>
        </w:tc>
        <w:tc>
          <w:tcPr>
            <w:tcW w:w="1059" w:type="dxa"/>
            <w:shd w:val="clear" w:color="auto" w:fill="auto"/>
          </w:tcPr>
          <w:p w14:paraId="711B857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70</w:t>
            </w:r>
          </w:p>
        </w:tc>
        <w:tc>
          <w:tcPr>
            <w:tcW w:w="1059" w:type="dxa"/>
            <w:shd w:val="clear" w:color="auto" w:fill="auto"/>
          </w:tcPr>
          <w:p w14:paraId="4CD2AB3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64BC4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1893EC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Supply Voltage</w:t>
            </w:r>
          </w:p>
        </w:tc>
        <w:tc>
          <w:tcPr>
            <w:tcW w:w="1134" w:type="dxa"/>
            <w:shd w:val="clear" w:color="auto" w:fill="auto"/>
          </w:tcPr>
          <w:p w14:paraId="0DAAE67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A3AE93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13061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3.135</w:t>
            </w:r>
          </w:p>
        </w:tc>
        <w:tc>
          <w:tcPr>
            <w:tcW w:w="1059" w:type="dxa"/>
            <w:shd w:val="clear" w:color="auto" w:fill="auto"/>
          </w:tcPr>
          <w:p w14:paraId="6F6AC26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</w:tcPr>
          <w:p w14:paraId="65B5818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3.465</w:t>
            </w:r>
          </w:p>
        </w:tc>
        <w:tc>
          <w:tcPr>
            <w:tcW w:w="1059" w:type="dxa"/>
            <w:shd w:val="clear" w:color="auto" w:fill="auto"/>
          </w:tcPr>
          <w:p w14:paraId="16064D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</w:p>
        </w:tc>
      </w:tr>
      <w:tr w14:paraId="41323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02779F0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 each Channel</w:t>
            </w:r>
          </w:p>
        </w:tc>
        <w:tc>
          <w:tcPr>
            <w:tcW w:w="1134" w:type="dxa"/>
            <w:shd w:val="clear" w:color="auto" w:fill="auto"/>
          </w:tcPr>
          <w:p w14:paraId="40ED58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09B03CA">
            <w:pP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3F2045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4DC911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10.3125</w:t>
            </w:r>
          </w:p>
        </w:tc>
        <w:tc>
          <w:tcPr>
            <w:tcW w:w="1059" w:type="dxa"/>
            <w:shd w:val="clear" w:color="auto" w:fill="auto"/>
          </w:tcPr>
          <w:p w14:paraId="467EA7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89C2E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Gbps</w:t>
            </w:r>
          </w:p>
        </w:tc>
      </w:tr>
      <w:tr w14:paraId="2887C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1AEFF87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Two Wire Serial (TWS) Interface Clock Rate</w:t>
            </w:r>
          </w:p>
        </w:tc>
        <w:tc>
          <w:tcPr>
            <w:tcW w:w="1134" w:type="dxa"/>
            <w:shd w:val="clear" w:color="auto" w:fill="auto"/>
          </w:tcPr>
          <w:p w14:paraId="2782AE2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E82952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C78B8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09E7CDB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BD47F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400</w:t>
            </w:r>
          </w:p>
        </w:tc>
        <w:tc>
          <w:tcPr>
            <w:tcW w:w="1059" w:type="dxa"/>
            <w:shd w:val="clear" w:color="auto" w:fill="auto"/>
          </w:tcPr>
          <w:p w14:paraId="11B7298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kHz</w:t>
            </w:r>
          </w:p>
        </w:tc>
      </w:tr>
      <w:tr w14:paraId="5992A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18472DF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Supply Noise</w:t>
            </w:r>
          </w:p>
        </w:tc>
        <w:tc>
          <w:tcPr>
            <w:tcW w:w="1134" w:type="dxa"/>
            <w:shd w:val="clear" w:color="auto" w:fill="auto"/>
          </w:tcPr>
          <w:p w14:paraId="61B14E0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2CCD97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47727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29B5501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3C6D20A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50</w:t>
            </w:r>
          </w:p>
        </w:tc>
        <w:tc>
          <w:tcPr>
            <w:tcW w:w="1059" w:type="dxa"/>
            <w:shd w:val="clear" w:color="auto" w:fill="auto"/>
          </w:tcPr>
          <w:p w14:paraId="205A6B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mVpp</w:t>
            </w:r>
          </w:p>
        </w:tc>
      </w:tr>
      <w:tr w14:paraId="11EB1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64F5644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Noise Rejection</w:t>
            </w:r>
          </w:p>
        </w:tc>
        <w:tc>
          <w:tcPr>
            <w:tcW w:w="1134" w:type="dxa"/>
            <w:shd w:val="clear" w:color="auto" w:fill="auto"/>
          </w:tcPr>
          <w:p w14:paraId="04BF794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D4AB70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CE3AF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2A542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7304B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50FA899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mV</w:t>
            </w:r>
          </w:p>
        </w:tc>
      </w:tr>
      <w:tr w14:paraId="68BC0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3089" w:type="dxa"/>
            <w:shd w:val="clear" w:color="auto" w:fill="auto"/>
          </w:tcPr>
          <w:p w14:paraId="01CD6AA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Differential Data Output</w:t>
            </w:r>
          </w:p>
        </w:tc>
        <w:tc>
          <w:tcPr>
            <w:tcW w:w="1134" w:type="dxa"/>
            <w:shd w:val="clear" w:color="auto" w:fill="auto"/>
          </w:tcPr>
          <w:p w14:paraId="323A3E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42AD8C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9C2E88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1D5832C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3F4C099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D25CC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Ohm</w:t>
            </w:r>
          </w:p>
        </w:tc>
      </w:tr>
      <w:tr w14:paraId="0F71E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055A2E5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Operating Distance</w:t>
            </w:r>
          </w:p>
        </w:tc>
        <w:tc>
          <w:tcPr>
            <w:tcW w:w="1134" w:type="dxa"/>
            <w:shd w:val="clear" w:color="auto" w:fill="auto"/>
          </w:tcPr>
          <w:p w14:paraId="77FBD99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58AEA9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118CA5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00D0D8F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059" w:type="dxa"/>
            <w:shd w:val="clear" w:color="auto" w:fill="auto"/>
          </w:tcPr>
          <w:p w14:paraId="7AE1056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7FD42F5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km</w:t>
            </w:r>
          </w:p>
        </w:tc>
      </w:tr>
    </w:tbl>
    <w:p w14:paraId="3F649E66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57C6838B">
      <w:pPr>
        <w:rPr>
          <w:rFonts w:ascii="Arial" w:hAnsi="Arial" w:cs="Arial"/>
          <w:b/>
          <w:sz w:val="22"/>
        </w:rPr>
      </w:pPr>
    </w:p>
    <w:p w14:paraId="71B596C4">
      <w:pPr>
        <w:rPr>
          <w:rFonts w:ascii="Arial" w:hAnsi="Arial" w:cs="Arial"/>
          <w:sz w:val="22"/>
        </w:rPr>
      </w:pPr>
    </w:p>
    <w:p w14:paraId="761357DF">
      <w:pPr>
        <w:rPr>
          <w:rFonts w:ascii="Arial" w:hAnsi="Arial" w:cs="Arial"/>
          <w:b/>
          <w:sz w:val="22"/>
        </w:rPr>
      </w:pPr>
    </w:p>
    <w:p w14:paraId="2060A3B7">
      <w:pPr>
        <w:rPr>
          <w:rFonts w:ascii="Arial" w:hAnsi="Arial" w:cs="Arial"/>
          <w:b/>
          <w:sz w:val="22"/>
        </w:rPr>
      </w:pPr>
    </w:p>
    <w:p w14:paraId="1D428635">
      <w:pPr>
        <w:rPr>
          <w:rFonts w:ascii="Arial" w:hAnsi="Arial" w:cs="Arial"/>
          <w:b/>
          <w:sz w:val="22"/>
        </w:rPr>
      </w:pPr>
    </w:p>
    <w:p w14:paraId="589D7076">
      <w:pPr>
        <w:rPr>
          <w:rFonts w:ascii="Arial" w:hAnsi="Arial" w:cs="Arial"/>
          <w:b/>
          <w:sz w:val="22"/>
        </w:rPr>
      </w:pPr>
    </w:p>
    <w:p w14:paraId="4627AECF">
      <w:pPr>
        <w:rPr>
          <w:rFonts w:ascii="Arial" w:hAnsi="Arial" w:cs="Arial"/>
          <w:b/>
          <w:sz w:val="22"/>
        </w:rPr>
      </w:pPr>
    </w:p>
    <w:p w14:paraId="5D0CBF9A">
      <w:pPr>
        <w:rPr>
          <w:rFonts w:ascii="Arial" w:hAnsi="Arial" w:cs="Arial"/>
          <w:b/>
          <w:sz w:val="22"/>
        </w:rPr>
      </w:pPr>
    </w:p>
    <w:p w14:paraId="26CAD960">
      <w:pPr>
        <w:rPr>
          <w:rFonts w:ascii="Arial" w:hAnsi="Arial" w:cs="Arial"/>
          <w:b/>
          <w:sz w:val="22"/>
        </w:rPr>
      </w:pPr>
    </w:p>
    <w:p w14:paraId="317E0166">
      <w:pPr>
        <w:rPr>
          <w:rFonts w:ascii="Arial" w:hAnsi="Arial" w:cs="Arial"/>
          <w:b/>
          <w:sz w:val="22"/>
        </w:rPr>
      </w:pPr>
    </w:p>
    <w:p w14:paraId="7FF8429D">
      <w:pPr>
        <w:rPr>
          <w:rFonts w:ascii="Arial" w:hAnsi="Arial" w:cs="Arial"/>
          <w:b/>
          <w:sz w:val="22"/>
        </w:rPr>
      </w:pPr>
    </w:p>
    <w:p w14:paraId="1B20220F">
      <w:pPr>
        <w:rPr>
          <w:rFonts w:ascii="Arial" w:hAnsi="Arial" w:cs="Arial"/>
          <w:b/>
          <w:sz w:val="22"/>
        </w:rPr>
      </w:pPr>
    </w:p>
    <w:p w14:paraId="26D6E130">
      <w:pPr>
        <w:rPr>
          <w:rFonts w:ascii="Arial" w:hAnsi="Arial" w:cs="Arial"/>
          <w:b/>
          <w:sz w:val="22"/>
        </w:rPr>
      </w:pPr>
    </w:p>
    <w:p w14:paraId="2AAD01F3">
      <w:pPr>
        <w:rPr>
          <w:rFonts w:ascii="Arial" w:hAnsi="Arial" w:cs="Arial"/>
          <w:b/>
          <w:sz w:val="22"/>
        </w:rPr>
      </w:pPr>
    </w:p>
    <w:p w14:paraId="2E84B2CF">
      <w:pPr>
        <w:rPr>
          <w:rFonts w:ascii="Arial" w:hAnsi="Arial" w:cs="Arial"/>
          <w:b/>
          <w:sz w:val="22"/>
        </w:rPr>
      </w:pPr>
    </w:p>
    <w:p w14:paraId="7A11AA99">
      <w:pPr>
        <w:rPr>
          <w:rFonts w:ascii="Arial" w:hAnsi="Arial" w:cs="Arial"/>
          <w:b/>
          <w:sz w:val="22"/>
        </w:rPr>
      </w:pPr>
    </w:p>
    <w:p w14:paraId="1A811B09">
      <w:pPr>
        <w:rPr>
          <w:rFonts w:ascii="Arial" w:hAnsi="Arial" w:cs="Arial"/>
          <w:b/>
          <w:sz w:val="22"/>
        </w:rPr>
      </w:pPr>
    </w:p>
    <w:p w14:paraId="1C4B99DE">
      <w:pPr>
        <w:rPr>
          <w:rFonts w:ascii="Arial" w:hAnsi="Arial" w:cs="Arial"/>
          <w:b/>
          <w:sz w:val="22"/>
        </w:rPr>
      </w:pPr>
    </w:p>
    <w:p w14:paraId="7946CAC5">
      <w:pPr>
        <w:rPr>
          <w:rFonts w:ascii="Arial" w:hAnsi="Arial" w:cs="Arial"/>
          <w:b/>
          <w:sz w:val="22"/>
        </w:rPr>
      </w:pPr>
    </w:p>
    <w:p w14:paraId="49042830">
      <w:pPr>
        <w:rPr>
          <w:rFonts w:ascii="Arial" w:hAnsi="Arial" w:cs="Arial"/>
          <w:b/>
          <w:sz w:val="22"/>
        </w:rPr>
      </w:pPr>
    </w:p>
    <w:p w14:paraId="2F95B729">
      <w:pPr>
        <w:rPr>
          <w:rFonts w:ascii="Arial" w:hAnsi="Arial" w:cs="Arial"/>
          <w:b/>
          <w:sz w:val="22"/>
        </w:rPr>
      </w:pPr>
    </w:p>
    <w:p w14:paraId="73A87885">
      <w:pPr>
        <w:rPr>
          <w:rFonts w:ascii="Arial" w:hAnsi="Arial" w:cs="Arial"/>
          <w:b/>
          <w:sz w:val="22"/>
        </w:rPr>
      </w:pPr>
    </w:p>
    <w:p w14:paraId="0E1D8200">
      <w:pPr>
        <w:rPr>
          <w:rFonts w:ascii="Arial" w:hAnsi="Arial" w:cs="Arial"/>
          <w:b/>
          <w:sz w:val="22"/>
        </w:rPr>
      </w:pPr>
    </w:p>
    <w:p w14:paraId="07205226">
      <w:pPr>
        <w:rPr>
          <w:rFonts w:ascii="Arial" w:hAnsi="Arial" w:cs="Arial"/>
          <w:b/>
          <w:sz w:val="22"/>
        </w:rPr>
      </w:pPr>
    </w:p>
    <w:p w14:paraId="421D1A0F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23BB6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4C51745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0693E41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78E74A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3EBF64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6806930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053850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72732E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1C8F9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4AE2DC5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Consumption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9E4C3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01BC69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18947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89F46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A1687E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</w:tcPr>
          <w:p w14:paraId="304513E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W</w:t>
            </w:r>
          </w:p>
        </w:tc>
      </w:tr>
      <w:tr w14:paraId="7FC9C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23B0EA3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Current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9DF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I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941D41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D2A19A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14DD7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222B5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1050</w:t>
            </w:r>
          </w:p>
        </w:tc>
        <w:tc>
          <w:tcPr>
            <w:tcW w:w="1059" w:type="dxa"/>
            <w:shd w:val="clear" w:color="auto" w:fill="auto"/>
          </w:tcPr>
          <w:p w14:paraId="10B548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</w:t>
            </w:r>
          </w:p>
        </w:tc>
      </w:tr>
    </w:tbl>
    <w:p w14:paraId="47C948EF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1080D2D5">
      <w:pPr>
        <w:rPr>
          <w:rFonts w:ascii="Arial" w:hAnsi="Arial" w:cs="Arial"/>
          <w:b/>
          <w:sz w:val="22"/>
        </w:rPr>
      </w:pPr>
    </w:p>
    <w:p w14:paraId="40A65BAE">
      <w:pPr>
        <w:rPr>
          <w:rFonts w:ascii="Arial" w:hAnsi="Arial" w:cs="Arial"/>
          <w:b/>
          <w:sz w:val="22"/>
        </w:rPr>
      </w:pPr>
    </w:p>
    <w:p w14:paraId="4EA119AF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555E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5B70B3D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1B4B693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5B0692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425693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40D5511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06B6F07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2BF48E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0D518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680002E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B8F4F0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012000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6D747A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9FE19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10.3125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5586CD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9955A0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7C6F0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restart"/>
            <w:shd w:val="clear" w:color="auto" w:fill="auto"/>
            <w:vAlign w:val="center"/>
          </w:tcPr>
          <w:p w14:paraId="5F5A007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C3F72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FB7A9C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2D5486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1264.5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848DF1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D20DAD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1277.5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AEA49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15699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0A4B7C6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44635206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2A210C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6C042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1284.5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87899B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4254D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1297.5</w:t>
            </w:r>
          </w:p>
        </w:tc>
        <w:tc>
          <w:tcPr>
            <w:tcW w:w="1059" w:type="dxa"/>
            <w:shd w:val="clear" w:color="auto" w:fill="auto"/>
          </w:tcPr>
          <w:p w14:paraId="3D64F06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12CD2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5DEC2B0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47369898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55F0C5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B0082C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1304.5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67E954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97BE8A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1317.5</w:t>
            </w:r>
          </w:p>
        </w:tc>
        <w:tc>
          <w:tcPr>
            <w:tcW w:w="1059" w:type="dxa"/>
            <w:shd w:val="clear" w:color="auto" w:fill="auto"/>
          </w:tcPr>
          <w:p w14:paraId="197D3A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25DD5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0C2C89D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60C17EC8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B44031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D7EAB9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1324.5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743056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22D1C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1337.5</w:t>
            </w:r>
          </w:p>
        </w:tc>
        <w:tc>
          <w:tcPr>
            <w:tcW w:w="1059" w:type="dxa"/>
            <w:shd w:val="clear" w:color="auto" w:fill="auto"/>
          </w:tcPr>
          <w:p w14:paraId="4D924D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6ED12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90348B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Side-mode suppression ratio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74133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SMSR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D5918A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EF12B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8B1D33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0680E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1822B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3AED7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A849BF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Total average launch power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DE4846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5C37CF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C9782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F9B1E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FDBF2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2FC8C8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C1EC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F98D42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launch power,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0E9EC5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Pf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32E26A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95E3E5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-7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2D9D9D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F5F057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AEB34B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64A3D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78C9BDD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Optical Modulation Amplitude (OMA),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B2CDC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  <w:lang w:eastAsia="zh-TW"/>
              </w:rPr>
              <w:t>TxOMA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E10CCE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3FA67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7EEFD5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CE8AA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E7559C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58A74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1C3FCE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Difference in launch power between any two lanes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CF249F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30293A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72AAF4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CD1B2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97E9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6.5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1F008E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4C279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A16193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Transmitter and Dispersion Penalty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AC2B98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  <w:lang w:eastAsia="zh-TW"/>
              </w:rPr>
              <w:t>TDP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C4B865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3820F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8E28F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A7735C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2.6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7CE879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39D1C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27059E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Launch power in OMA minus TDP,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032F2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  <w:lang w:eastAsia="zh-TW"/>
              </w:rPr>
              <w:t>Tx-TDP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543D88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3C95C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4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.8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98137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96E1E8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E03EEA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567C6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2BDC8C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launch power of OFF transmitter,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F7301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CB8E8B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9561F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67491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0AD743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A99AC4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258B0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4B997C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Extinction ratio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538F46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ER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17E99C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62D479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96AC90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08724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DEC1CA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59166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73D867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Relative Intensity Noise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12699B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A194DA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D31008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0202B0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6C0AD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-128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4121A8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dB/Hz</w:t>
            </w:r>
          </w:p>
        </w:tc>
      </w:tr>
      <w:tr w14:paraId="20269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0F879F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Optical return loss tolerance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0892BF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A4C247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5C70D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66024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42E9D4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FCBE4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00523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DA5FC3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1F3163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08FB39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52BCA0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B70FC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E1F9C1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B2FBB7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03AA1F69">
      <w:pPr>
        <w:rPr>
          <w:rFonts w:ascii="Arial" w:hAnsi="Arial" w:cs="Arial"/>
          <w:sz w:val="22"/>
        </w:rPr>
        <w:sectPr>
          <w:footerReference r:id="rId5" w:type="even"/>
          <w:type w:val="continuous"/>
          <w:pgSz w:w="11900" w:h="16840"/>
          <w:pgMar w:top="1021" w:right="1191" w:bottom="1021" w:left="1191" w:header="340" w:footer="708" w:gutter="0"/>
          <w:cols w:space="708" w:num="1"/>
          <w:docGrid w:linePitch="360" w:charSpace="0"/>
        </w:sectPr>
      </w:pPr>
    </w:p>
    <w:p w14:paraId="3D72CF9B">
      <w:pPr>
        <w:rPr>
          <w:rFonts w:ascii="Arial" w:hAnsi="Arial" w:cs="Arial"/>
          <w:sz w:val="22"/>
        </w:rPr>
      </w:pPr>
    </w:p>
    <w:p w14:paraId="5CDB3686">
      <w:pPr>
        <w:rPr>
          <w:rFonts w:ascii="Arial" w:hAnsi="Arial" w:cs="Arial"/>
          <w:sz w:val="22"/>
        </w:rPr>
      </w:pPr>
    </w:p>
    <w:p w14:paraId="50671E86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0C999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5A7E22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0EA8846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0D9F602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36894F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463FEC6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04050D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50E6212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5E71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0484E1A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D085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11B4BF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52F984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F3F7ED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10.3125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51A3B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E9E152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34B95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580C7CF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327463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904BD2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ADFE48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1264.5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9A45A2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17176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1277.5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D3018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5670C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130ADB6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76D7EDEF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4C194A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FB564B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1284.5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295E66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EF359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1297.5</w:t>
            </w:r>
          </w:p>
        </w:tc>
        <w:tc>
          <w:tcPr>
            <w:tcW w:w="1059" w:type="dxa"/>
            <w:shd w:val="clear" w:color="auto" w:fill="auto"/>
          </w:tcPr>
          <w:p w14:paraId="22A73A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59EF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932042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6F8A6826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BB7BC1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AA1998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1304.5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6353A9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1C4C7F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1317.5</w:t>
            </w:r>
          </w:p>
        </w:tc>
        <w:tc>
          <w:tcPr>
            <w:tcW w:w="1059" w:type="dxa"/>
            <w:shd w:val="clear" w:color="auto" w:fill="auto"/>
          </w:tcPr>
          <w:p w14:paraId="3C8C0A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6B111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38446A1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7EDA08B3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F809F2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865284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1324.5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DF36B0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69022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1337.5</w:t>
            </w:r>
          </w:p>
        </w:tc>
        <w:tc>
          <w:tcPr>
            <w:tcW w:w="1059" w:type="dxa"/>
            <w:shd w:val="clear" w:color="auto" w:fill="auto"/>
          </w:tcPr>
          <w:p w14:paraId="4D907D0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0F2A7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2CBB55A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Damage threshold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D0BE91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DE6C45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46AB1E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40EEF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FBAB7F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1B269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8BFB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4FE0797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power at receiver input,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FA2EC4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BC9BAB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9C46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-13.7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9A79D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B127C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015AF4E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5AE2D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C90759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 power, each lane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A5EFA8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3D7D98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E4A60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1EB8AC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1A153E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30004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6734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2B431E3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Difference in receive power between any two lanes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B03F8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26C2E2B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29EBD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669E1E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28270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BAFA0D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4FCA3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16F672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56B42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2F3CC25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C30E8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C0235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8FC96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-26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C19535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76250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11FA0E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sensitivity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C0A42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E930C5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B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ER@10e-12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394B0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5BC55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C54879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-11.5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0D7F7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439A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03FEE5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61102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B9200C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76B12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-28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78DA54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1F761F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CD2F2C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0B4CF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89385A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De-Assert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B7556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4B64E2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132B7A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F7F558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5DAD422">
            <w:pPr>
              <w:jc w:val="center"/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-1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A4A2BB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1B71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B3AACE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LOS Hysteresis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DF1D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70CEA2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B17AE3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0.5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B529A9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01A87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488603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58C61DA0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20CBDAA4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5D2162D8">
      <w:pPr>
        <w:rPr>
          <w:rFonts w:ascii="Arial" w:hAnsi="Arial" w:cs="Arial"/>
          <w:b/>
          <w:sz w:val="22"/>
        </w:rPr>
      </w:pPr>
    </w:p>
    <w:p w14:paraId="7E3C3167">
      <w:pPr>
        <w:jc w:val="center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4975225" cy="3099435"/>
            <wp:effectExtent l="0" t="0" r="3175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5225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86EFE">
      <w:pPr>
        <w:rPr>
          <w:rFonts w:ascii="Arial" w:hAnsi="Arial" w:cs="Arial"/>
          <w:b/>
          <w:sz w:val="22"/>
        </w:rPr>
      </w:pPr>
    </w:p>
    <w:p w14:paraId="66883145">
      <w:pPr>
        <w:rPr>
          <w:rFonts w:ascii="Arial" w:hAnsi="Arial" w:cs="Arial"/>
          <w:b/>
          <w:sz w:val="22"/>
        </w:rPr>
      </w:pPr>
    </w:p>
    <w:p w14:paraId="42EE2339">
      <w:pPr>
        <w:rPr>
          <w:rFonts w:ascii="Arial" w:hAnsi="Arial" w:cs="Arial"/>
          <w:b/>
          <w:sz w:val="22"/>
        </w:rPr>
      </w:pPr>
    </w:p>
    <w:p w14:paraId="5A64CAE7">
      <w:pPr>
        <w:rPr>
          <w:rFonts w:ascii="Arial" w:hAnsi="Arial" w:cs="Arial"/>
          <w:b/>
          <w:sz w:val="22"/>
        </w:rPr>
      </w:pPr>
    </w:p>
    <w:p w14:paraId="18BC1928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7C7931CE">
      <w:pPr>
        <w:rPr>
          <w:rFonts w:ascii="Arial" w:hAnsi="Arial" w:cs="Arial"/>
          <w:b/>
          <w:sz w:val="22"/>
        </w:rPr>
      </w:pPr>
    </w:p>
    <w:tbl>
      <w:tblPr>
        <w:tblStyle w:val="8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1417"/>
        <w:gridCol w:w="4819"/>
        <w:gridCol w:w="879"/>
      </w:tblGrid>
      <w:tr w14:paraId="40E81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C40964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PIN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74C6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Logic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46B68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E153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Name/Description</w:t>
            </w:r>
          </w:p>
        </w:tc>
        <w:tc>
          <w:tcPr>
            <w:tcW w:w="879" w:type="dxa"/>
            <w:shd w:val="clear" w:color="auto" w:fill="auto"/>
          </w:tcPr>
          <w:p w14:paraId="2D950EE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Note</w:t>
            </w:r>
          </w:p>
        </w:tc>
      </w:tr>
      <w:tr w14:paraId="47F67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DEBC8F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1C156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44B1F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859383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7615BA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F023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BBAAB4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9085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134F2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364DB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73174B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8393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7E541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EF08E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C6216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E58DEA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358D682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F619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E3281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761B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605B5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01027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04EFDD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0905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3CFFD6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B1719B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D8B757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59949C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291A0B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C184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FC588C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545C1B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752CE3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E45B5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4A1824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3909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A7D29C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9A5E4C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0A105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1D3CA2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1FC720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FC0A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DFFEF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96C215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8EC39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ModSelL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851A53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Select</w:t>
            </w:r>
          </w:p>
        </w:tc>
        <w:tc>
          <w:tcPr>
            <w:tcW w:w="879" w:type="dxa"/>
            <w:shd w:val="clear" w:color="auto" w:fill="auto"/>
          </w:tcPr>
          <w:p w14:paraId="0E5B1C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A727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6B63BA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D646F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4A6769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ResetL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404B1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Reset</w:t>
            </w:r>
          </w:p>
        </w:tc>
        <w:tc>
          <w:tcPr>
            <w:tcW w:w="879" w:type="dxa"/>
            <w:shd w:val="clear" w:color="auto" w:fill="auto"/>
          </w:tcPr>
          <w:p w14:paraId="1BECFD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C9C6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2B6281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46B9D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6AFA6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VccRx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B482E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﹢3.3V Power Supply Receiver</w:t>
            </w:r>
          </w:p>
        </w:tc>
        <w:tc>
          <w:tcPr>
            <w:tcW w:w="879" w:type="dxa"/>
            <w:shd w:val="clear" w:color="auto" w:fill="auto"/>
          </w:tcPr>
          <w:p w14:paraId="6E19865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E265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B41B68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DB3A6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B214D0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SCL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EAFC9A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Clock</w:t>
            </w:r>
          </w:p>
        </w:tc>
        <w:tc>
          <w:tcPr>
            <w:tcW w:w="879" w:type="dxa"/>
            <w:shd w:val="clear" w:color="auto" w:fill="auto"/>
          </w:tcPr>
          <w:p w14:paraId="23B745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E127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362C7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9C18A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F6EDF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SDA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CF894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Data</w:t>
            </w:r>
          </w:p>
        </w:tc>
        <w:tc>
          <w:tcPr>
            <w:tcW w:w="879" w:type="dxa"/>
            <w:shd w:val="clear" w:color="auto" w:fill="auto"/>
          </w:tcPr>
          <w:p w14:paraId="33B8679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D4F9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17E138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3F4E4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8E3E56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2556E8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6B59C84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2DAD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876BB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9FF6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872D3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Rx3p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44554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Non-Inverted Data Output</w:t>
            </w:r>
          </w:p>
        </w:tc>
        <w:tc>
          <w:tcPr>
            <w:tcW w:w="879" w:type="dxa"/>
            <w:shd w:val="clear" w:color="auto" w:fill="auto"/>
          </w:tcPr>
          <w:p w14:paraId="2CB945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8ED6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0741B1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46AB5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8C6F2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0B299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67DD42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AED8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98F4B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E3BBE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DC92D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51649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162AA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F8F2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B09529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1C4B4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D2BAE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E7F7E7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2BB5B3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4AAF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BACA6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514E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B1CDB6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17201D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613FC48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5C16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6340F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C94F5B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EB68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9B25FF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F809E1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A0F9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B9644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5C9769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3AE6F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A49E73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0C86FF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DEEA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3610B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B649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8E774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5E4D1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6A5000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4221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90DD6F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A230DD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07668E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E7762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11D07E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318F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7499E9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B2981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8A655F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BD0B73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23A40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F6FB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D492D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DD38F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42C01A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96C47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1A16822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E753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162C68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4FB3F7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99F7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674D9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52032A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E390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E600FC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F92E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E9CC1D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AC4F7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D9E37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3077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6B96C6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8C2BB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EBF56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ModPrsL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D6452B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Module Present </w:t>
            </w:r>
          </w:p>
        </w:tc>
        <w:tc>
          <w:tcPr>
            <w:tcW w:w="879" w:type="dxa"/>
            <w:shd w:val="clear" w:color="auto" w:fill="auto"/>
          </w:tcPr>
          <w:p w14:paraId="1DE06D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DBA5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97F041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32F6C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DCC017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E2C47C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Interrupt </w:t>
            </w:r>
          </w:p>
        </w:tc>
        <w:tc>
          <w:tcPr>
            <w:tcW w:w="879" w:type="dxa"/>
            <w:shd w:val="clear" w:color="auto" w:fill="auto"/>
          </w:tcPr>
          <w:p w14:paraId="5D07FA7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81C4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4B1E32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3650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3E105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VccTx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670339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transmitter </w:t>
            </w:r>
          </w:p>
        </w:tc>
        <w:tc>
          <w:tcPr>
            <w:tcW w:w="879" w:type="dxa"/>
            <w:shd w:val="clear" w:color="auto" w:fill="auto"/>
          </w:tcPr>
          <w:p w14:paraId="7366BAA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30EA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A8086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D86CE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08F39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Vcc1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3FB1FA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</w:t>
            </w:r>
          </w:p>
        </w:tc>
        <w:tc>
          <w:tcPr>
            <w:tcW w:w="879" w:type="dxa"/>
            <w:shd w:val="clear" w:color="auto" w:fill="auto"/>
          </w:tcPr>
          <w:p w14:paraId="0B3ACC1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0B4C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F36D7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048D3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EB41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LPMode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9A3B1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Low Power Mode </w:t>
            </w:r>
          </w:p>
        </w:tc>
        <w:tc>
          <w:tcPr>
            <w:tcW w:w="879" w:type="dxa"/>
            <w:shd w:val="clear" w:color="auto" w:fill="auto"/>
          </w:tcPr>
          <w:p w14:paraId="67BC1A0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6B91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18A636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8CB92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F4FD6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6DAC8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864ECC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76E3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20FB6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B044C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51FCA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0E36B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139AB4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487B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C2CD7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B12006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0F718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AE484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70A62A7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845C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C64EAA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8BE891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E3B621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B5DD4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59B69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8444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C06709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C902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7C9E6E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608132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3CDC4EC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211B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63853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EE84D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8081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4B5A4B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78F9E80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E77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322117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30133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6CD8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703491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48BB0E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</w:tbl>
    <w:p w14:paraId="728E4AAF">
      <w:pPr>
        <w:rPr>
          <w:rFonts w:ascii="Arial" w:hAnsi="Arial" w:cs="Arial"/>
          <w:b/>
          <w:sz w:val="22"/>
        </w:rPr>
      </w:pPr>
    </w:p>
    <w:p w14:paraId="08E26E77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OUTLINE DIMENSIONS  </w:t>
      </w:r>
    </w:p>
    <w:p w14:paraId="40AB4C6A">
      <w:pPr>
        <w:rPr>
          <w:rFonts w:ascii="Arial" w:hAnsi="Arial" w:cs="Arial"/>
          <w:b/>
          <w:sz w:val="22"/>
        </w:rPr>
      </w:pPr>
    </w:p>
    <w:p w14:paraId="0F6368B4">
      <w:pPr>
        <w:jc w:val="center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5205730" cy="3767455"/>
            <wp:effectExtent l="0" t="0" r="1270" b="444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813A2">
      <w:pPr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Fonts w:hint="eastAsia" w:ascii="Arial Unicode MS" w:hAnsi="Arial Unicode MS" w:eastAsia="Arial Unicode MS" w:cs="Arial Unicode MS"/>
          <w:b/>
          <w:color w:val="000000"/>
          <w:sz w:val="16"/>
          <w:szCs w:val="16"/>
        </w:rPr>
        <w:t xml:space="preserve"> </w:t>
      </w:r>
      <w:bookmarkStart w:id="0" w:name="_GoBack"/>
      <w:bookmarkEnd w:id="0"/>
    </w:p>
    <w:p w14:paraId="3ACAE87B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Digital Diagnostic Monitor Accuracy</w:t>
      </w:r>
    </w:p>
    <w:p w14:paraId="4C4BCCA5">
      <w:r>
        <w:t>The following characteristics are defined over recommended operating conditions</w:t>
      </w:r>
    </w:p>
    <w:p w14:paraId="1659BE9B"/>
    <w:tbl>
      <w:tblPr>
        <w:tblStyle w:val="8"/>
        <w:tblW w:w="69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1D8CC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0324570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524C647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8B7F409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5D217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E49ABB0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A4CC78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656809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077D9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D466B79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2860BC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2C96347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03BDD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A9EFE7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66AF99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A8D92D0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1FE58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0F070E2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68CD122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4452675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49AEE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632E9E8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C362DF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8B11C6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5A1E160D"/>
    <w:p w14:paraId="2960F4C3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4876B103">
      <w:pPr>
        <w:spacing w:before="3" w:line="252" w:lineRule="auto"/>
        <w:ind w:left="43" w:right="3924" w:hanging="6"/>
        <w:rPr>
          <w:rFonts w:hint="default" w:ascii="Arial" w:hAnsi="Arial" w:cs="Arial"/>
          <w:sz w:val="20"/>
          <w:szCs w:val="20"/>
        </w:rPr>
      </w:pP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z w:val="20"/>
          <w:szCs w:val="20"/>
        </w:rPr>
        <w:t xml:space="preserve"> Technology Co., Ltd.</w:t>
      </w:r>
    </w:p>
    <w:p w14:paraId="2FFF303D">
      <w:pPr>
        <w:pStyle w:val="4"/>
        <w:spacing w:before="1" w:line="242" w:lineRule="auto"/>
        <w:ind w:left="0" w:leftChars="0"/>
        <w:jc w:val="both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>TEL: 86-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13476016116</w:t>
      </w:r>
    </w:p>
    <w:p w14:paraId="4A49401B">
      <w:pPr>
        <w:spacing w:line="254" w:lineRule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E-mail：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"mailto:market@glight-tech.com"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grace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@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-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30D03BA9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Web：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"http://www.glight-tech.com/"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www.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jh-optics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5693F973">
      <w:pPr>
        <w:pStyle w:val="4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Address：</w:t>
      </w:r>
    </w:p>
    <w:p w14:paraId="064A472F">
      <w:pPr>
        <w:tabs>
          <w:tab w:val="left" w:pos="613"/>
        </w:tabs>
        <w:rPr>
          <w:i/>
          <w:lang w:eastAsia="zh-CN"/>
        </w:rPr>
      </w:pPr>
      <w:r>
        <w:rPr>
          <w:rStyle w:val="11"/>
          <w:rFonts w:hint="eastAsia" w:ascii="Arial" w:hAnsi="Arial" w:eastAsia="宋体" w:cs="Arial"/>
          <w:b w:val="0"/>
          <w:bCs/>
          <w:color w:val="000000"/>
          <w:szCs w:val="21"/>
          <w:shd w:val="clear" w:color="auto" w:fill="FFFFFF"/>
          <w:lang w:val="en-US" w:eastAsia="zh-CN"/>
        </w:rPr>
        <w:t>Building 1, 4th Floor, Yunqi Free Trade Innovation Port, Donghu Comprehensive Bonded Zone,Donghu High-tech Zone, Wuhan City</w:t>
      </w:r>
    </w:p>
    <w:p w14:paraId="4FA3417B"/>
    <w:p w14:paraId="61DF9854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</w:p>
    <w:sectPr>
      <w:headerReference r:id="rId6" w:type="default"/>
      <w:pgSz w:w="11906" w:h="16838"/>
      <w:pgMar w:top="1440" w:right="1800" w:bottom="1440" w:left="1800" w:header="680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AB08308-25CD-4E87-BB71-298AD7FDB6F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46476E0-3966-4608-B777-D4327631BC6C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3" w:fontKey="{6A529C5A-FA1A-4755-8457-4372458ACA84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4" w:fontKey="{496965F5-BE46-4B1F-A07B-1E40A4AD99F9}"/>
  </w:font>
  <w:font w:name="Bookman Old Style">
    <w:altName w:val="Times New Roman"/>
    <w:panose1 w:val="02050604050505020204"/>
    <w:charset w:val="00"/>
    <w:family w:val="roman"/>
    <w:pitch w:val="default"/>
    <w:sig w:usb0="00000000" w:usb1="00000000" w:usb2="00000000" w:usb3="00000000" w:csb0="2000009F" w:csb1="DFD70000"/>
    <w:embedRegular r:id="rId5" w:fontKey="{0D1BDBD1-AE60-479A-AD19-DE2353009724}"/>
  </w:font>
  <w:font w:name="Apple Chancery">
    <w:altName w:val="Courier New"/>
    <w:panose1 w:val="00000000000000000000"/>
    <w:charset w:val="00"/>
    <w:family w:val="script"/>
    <w:pitch w:val="default"/>
    <w:sig w:usb0="00000000" w:usb1="00000000" w:usb2="00000000" w:usb3="00000000" w:csb0="000001F3" w:csb1="00000000"/>
    <w:embedRegular r:id="rId6" w:fontKey="{F992D5E6-B570-4696-9917-F14A9691C759}"/>
  </w:font>
  <w:font w:name="Lucida Grande">
    <w:altName w:val="Courier New"/>
    <w:panose1 w:val="00000000000000000000"/>
    <w:charset w:val="00"/>
    <w:family w:val="swiss"/>
    <w:pitch w:val="default"/>
    <w:sig w:usb0="00000000" w:usb1="00000000" w:usb2="00000000" w:usb3="00000000" w:csb0="000001BF" w:csb1="00000000"/>
    <w:embedRegular r:id="rId7" w:fontKey="{C5D3AE67-6363-403E-8412-93D8CFC8347C}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8" w:fontKey="{3FB82F02-4F16-49F2-93A9-8E0A2E90B9B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9" w:fontKey="{2457C055-0F4C-4308-BFC5-4EA84091F255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10" w:fontKey="{0C264F12-88C5-457A-A327-F311B6AC67C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9EE4C">
    <w:pPr>
      <w:pStyle w:val="6"/>
      <w:tabs>
        <w:tab w:val="center" w:pos="4816"/>
        <w:tab w:val="right" w:pos="9632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20078">
    <w:pPr>
      <w:pStyle w:val="6"/>
      <w:tabs>
        <w:tab w:val="center" w:pos="4759"/>
        <w:tab w:val="right" w:pos="9518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C10BB">
    <w:pPr>
      <w:pStyle w:val="7"/>
      <w:rPr>
        <w:rFonts w:ascii="Bookman Old Style" w:hAnsi="Bookman Old Style" w:cs="Apple Chancery"/>
        <w:sz w:val="21"/>
        <w:szCs w:val="21"/>
      </w:rPr>
    </w:pPr>
    <w:r>
      <w:rPr>
        <w:lang w:eastAsia="zh-CN"/>
      </w:rPr>
      <w:drawing>
        <wp:inline distT="0" distB="0" distL="114300" distR="114300">
          <wp:extent cx="824865" cy="471805"/>
          <wp:effectExtent l="0" t="0" r="635" b="10795"/>
          <wp:docPr id="5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</w:t>
    </w:r>
    <w:r>
      <w:drawing>
        <wp:inline distT="0" distB="0" distL="114300" distR="114300">
          <wp:extent cx="3638550" cy="335280"/>
          <wp:effectExtent l="0" t="0" r="6350" b="7620"/>
          <wp:docPr id="6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D7F5D">
    <w:pPr>
      <w:pStyle w:val="7"/>
      <w:rPr>
        <w:rFonts w:hint="eastAsia" w:eastAsia="宋体"/>
        <w:lang w:val="en-US" w:eastAsia="zh-CN"/>
      </w:rPr>
    </w:pPr>
    <w:r>
      <w:rPr>
        <w:lang w:eastAsia="zh-CN"/>
      </w:rPr>
      <w:drawing>
        <wp:inline distT="0" distB="0" distL="114300" distR="114300">
          <wp:extent cx="824865" cy="471805"/>
          <wp:effectExtent l="0" t="0" r="635" b="10795"/>
          <wp:docPr id="7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</w:t>
    </w:r>
    <w:r>
      <w:drawing>
        <wp:inline distT="0" distB="0" distL="114300" distR="114300">
          <wp:extent cx="3638550" cy="335280"/>
          <wp:effectExtent l="0" t="0" r="6350" b="7620"/>
          <wp:docPr id="8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330A4"/>
    <w:multiLevelType w:val="multilevel"/>
    <w:tmpl w:val="6B5330A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6351CAF"/>
    <w:multiLevelType w:val="multilevel"/>
    <w:tmpl w:val="76351CAF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TM3NTEwZjY4NGUzNzIyMjRmYTMzYjZiODA1M2EifQ=="/>
  </w:docVars>
  <w:rsids>
    <w:rsidRoot w:val="00B94D3C"/>
    <w:rsid w:val="00004F9E"/>
    <w:rsid w:val="000C19FB"/>
    <w:rsid w:val="00105251"/>
    <w:rsid w:val="00106F19"/>
    <w:rsid w:val="00142356"/>
    <w:rsid w:val="002E412F"/>
    <w:rsid w:val="003E5A48"/>
    <w:rsid w:val="00505D9C"/>
    <w:rsid w:val="00535FEF"/>
    <w:rsid w:val="00561EFB"/>
    <w:rsid w:val="005B1F4F"/>
    <w:rsid w:val="005D56EE"/>
    <w:rsid w:val="005F0AB9"/>
    <w:rsid w:val="0060059A"/>
    <w:rsid w:val="006D1732"/>
    <w:rsid w:val="00710EAC"/>
    <w:rsid w:val="00824B9F"/>
    <w:rsid w:val="00836B89"/>
    <w:rsid w:val="008643F0"/>
    <w:rsid w:val="008D4E9A"/>
    <w:rsid w:val="0095714C"/>
    <w:rsid w:val="009A5321"/>
    <w:rsid w:val="00A111D0"/>
    <w:rsid w:val="00AC5CE7"/>
    <w:rsid w:val="00AC6AB8"/>
    <w:rsid w:val="00B94D3C"/>
    <w:rsid w:val="00BB1641"/>
    <w:rsid w:val="00C505AC"/>
    <w:rsid w:val="00CA2E99"/>
    <w:rsid w:val="00CC7162"/>
    <w:rsid w:val="00D337F5"/>
    <w:rsid w:val="00D64168"/>
    <w:rsid w:val="00DD1798"/>
    <w:rsid w:val="00E11D65"/>
    <w:rsid w:val="00E51BBA"/>
    <w:rsid w:val="00E833C0"/>
    <w:rsid w:val="00EA5F7B"/>
    <w:rsid w:val="00EC3564"/>
    <w:rsid w:val="00EF3F2D"/>
    <w:rsid w:val="00FD10FC"/>
    <w:rsid w:val="00FE0A4E"/>
    <w:rsid w:val="00FE0AE4"/>
    <w:rsid w:val="00FF342E"/>
    <w:rsid w:val="00FF5310"/>
    <w:rsid w:val="099523F0"/>
    <w:rsid w:val="0A3221EC"/>
    <w:rsid w:val="2FFB01D8"/>
    <w:rsid w:val="3C4E4F26"/>
    <w:rsid w:val="43200EC9"/>
    <w:rsid w:val="47084E1F"/>
    <w:rsid w:val="4AC81D5E"/>
    <w:rsid w:val="71CB36BF"/>
    <w:rsid w:val="7731782F"/>
    <w:rsid w:val="7AD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20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iPriority w:val="99"/>
    <w:pPr>
      <w:ind w:firstLine="420"/>
    </w:pPr>
    <w:rPr>
      <w:rFonts w:ascii="Times New Roman" w:hAnsi="Times New Roman"/>
      <w:szCs w:val="20"/>
    </w:rPr>
  </w:style>
  <w:style w:type="paragraph" w:styleId="4">
    <w:name w:val="Body Text"/>
    <w:link w:val="19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22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21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qFormat/>
    <w:uiPriority w:val="59"/>
    <w:rPr>
      <w:rFonts w:ascii="Cambria" w:hAnsi="Cambria" w:eastAsia="PMingLiU"/>
      <w:sz w:val="24"/>
      <w:szCs w:val="24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</w:style>
  <w:style w:type="paragraph" w:customStyle="1" w:styleId="15">
    <w:name w:val="_Style 17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6">
    <w:name w:val="_Style 19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7">
    <w:name w:val="_Style 12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8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/>
      <w:color w:val="000000"/>
      <w:kern w:val="0"/>
      <w:sz w:val="24"/>
      <w:szCs w:val="24"/>
    </w:rPr>
  </w:style>
  <w:style w:type="character" w:customStyle="1" w:styleId="19">
    <w:name w:val="正文文本 字符"/>
    <w:link w:val="4"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20">
    <w:name w:val="标题 4 字符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21">
    <w:name w:val="页眉 字符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22">
    <w:name w:val="批注框文本 字符"/>
    <w:link w:val="5"/>
    <w:qFormat/>
    <w:uiPriority w:val="99"/>
    <w:rPr>
      <w:sz w:val="16"/>
      <w:szCs w:val="16"/>
    </w:rPr>
  </w:style>
  <w:style w:type="character" w:customStyle="1" w:styleId="23">
    <w:name w:val="页脚 字符"/>
    <w:link w:val="6"/>
    <w:qFormat/>
    <w:uiPriority w:val="99"/>
    <w:rPr>
      <w:sz w:val="18"/>
      <w:szCs w:val="18"/>
    </w:rPr>
  </w:style>
  <w:style w:type="paragraph" w:styleId="24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Cambria" w:hAnsi="Cambria" w:eastAsia="PMingLiU"/>
      <w:kern w:val="0"/>
      <w:sz w:val="24"/>
      <w:szCs w:val="24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199</Words>
  <Characters>1142</Characters>
  <Lines>33</Lines>
  <Paragraphs>9</Paragraphs>
  <TotalTime>0</TotalTime>
  <ScaleCrop>false</ScaleCrop>
  <LinksUpToDate>false</LinksUpToDate>
  <CharactersWithSpaces>1221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2019-05-20T01:50:00Z</dcterms:created>
  <dc:creator>Administrator</dc:creator>
  <cp:lastModifiedBy>昆仔</cp:lastModifiedBy>
  <cp:lastPrinted>2019-05-22T04:30:00Z</cp:lastPrinted>
  <dcterms:modified xsi:type="dcterms:W3CDTF">2026-08-25T04:24:32Z</dcterms:modified>
  <dc:title>Product Specification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29E718EA6EB64246B578748FF3B602FF_13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